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D9" w:rsidRDefault="008C68D9" w:rsidP="008C68D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79A73184" wp14:editId="1E2393E2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8C68D9" w:rsidRDefault="008C68D9" w:rsidP="008C68D9">
      <w:pPr>
        <w:jc w:val="center"/>
        <w:rPr>
          <w:rFonts w:ascii="Times New Roman" w:hAnsi="Times New Roman"/>
          <w:b/>
          <w:sz w:val="16"/>
        </w:rPr>
      </w:pPr>
    </w:p>
    <w:p w:rsidR="008C68D9" w:rsidRDefault="008C68D9" w:rsidP="008C68D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8C68D9" w:rsidRDefault="008C68D9" w:rsidP="008C68D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8C68D9" w:rsidRDefault="008C68D9" w:rsidP="008C68D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8C68D9" w:rsidRDefault="008C68D9" w:rsidP="008C68D9">
      <w:pPr>
        <w:rPr>
          <w:rFonts w:ascii="Times New Roman" w:hAnsi="Times New Roman"/>
          <w:b/>
          <w:sz w:val="28"/>
        </w:rPr>
      </w:pPr>
    </w:p>
    <w:p w:rsidR="008C68D9" w:rsidRDefault="008C68D9" w:rsidP="008C68D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8C68D9" w:rsidRPr="00FE3E29" w:rsidRDefault="008C68D9" w:rsidP="008C68D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 w:rsidRPr="00FE3E29"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FE3E2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 w:rsidRPr="00FE3E29"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 w:rsidRPr="00FE3E29"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 w:rsidRPr="00FE3E29"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8C68D9" w:rsidRPr="00FE3E29" w:rsidRDefault="008C68D9" w:rsidP="008C68D9">
      <w:pPr>
        <w:jc w:val="both"/>
        <w:rPr>
          <w:rFonts w:ascii="Arial" w:hAnsi="Arial"/>
        </w:rPr>
      </w:pPr>
      <w:r w:rsidRPr="00FE3E29">
        <w:rPr>
          <w:rFonts w:ascii="Arial" w:hAnsi="Arial"/>
        </w:rPr>
        <w:tab/>
      </w:r>
      <w:r w:rsidRPr="00FE3E29">
        <w:rPr>
          <w:rFonts w:ascii="Arial" w:hAnsi="Arial"/>
        </w:rPr>
        <w:tab/>
      </w:r>
      <w:r w:rsidRPr="00FE3E29">
        <w:rPr>
          <w:rFonts w:ascii="Arial" w:hAnsi="Arial"/>
        </w:rPr>
        <w:tab/>
      </w:r>
      <w:r w:rsidRPr="00FE3E29">
        <w:rPr>
          <w:rFonts w:ascii="Arial" w:hAnsi="Arial"/>
        </w:rPr>
        <w:tab/>
      </w:r>
      <w:r w:rsidRPr="00FE3E29">
        <w:rPr>
          <w:rFonts w:ascii="Arial" w:hAnsi="Arial"/>
        </w:rPr>
        <w:tab/>
      </w:r>
      <w:r w:rsidRPr="00FE3E29">
        <w:rPr>
          <w:rFonts w:ascii="Arial" w:hAnsi="Arial"/>
        </w:rPr>
        <w:tab/>
      </w:r>
      <w:r w:rsidRPr="00FE3E29">
        <w:rPr>
          <w:rFonts w:ascii="Arial" w:hAnsi="Arial"/>
        </w:rPr>
        <w:tab/>
      </w:r>
    </w:p>
    <w:p w:rsidR="008C68D9" w:rsidRPr="00FE3E29" w:rsidRDefault="008C68D9" w:rsidP="008C68D9"/>
    <w:p w:rsidR="008C68D9" w:rsidRPr="00FE3E29" w:rsidRDefault="008C68D9" w:rsidP="008C68D9"/>
    <w:p w:rsidR="008C68D9" w:rsidRDefault="008C68D9" w:rsidP="008C68D9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25.12.2023  №1-4/1392 «О бюджете городского округа Домодедово на 2024 год и плановый период 2025 и 2026 годов» </w:t>
      </w:r>
    </w:p>
    <w:p w:rsidR="008C68D9" w:rsidRDefault="008C68D9" w:rsidP="008C68D9">
      <w:pPr>
        <w:ind w:left="567"/>
        <w:jc w:val="center"/>
        <w:rPr>
          <w:rFonts w:ascii="Times New Roman" w:hAnsi="Times New Roman"/>
          <w:b/>
        </w:rPr>
      </w:pPr>
    </w:p>
    <w:p w:rsidR="008C68D9" w:rsidRPr="00FE3E29" w:rsidRDefault="008C68D9" w:rsidP="008C68D9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E3E29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» сентября 2024г.                                                                                                               № </w:t>
      </w:r>
      <w:r w:rsidRPr="00FE3E29">
        <w:rPr>
          <w:rFonts w:ascii="Times New Roman" w:hAnsi="Times New Roman"/>
        </w:rPr>
        <w:t>7</w:t>
      </w:r>
    </w:p>
    <w:p w:rsidR="008C68D9" w:rsidRDefault="008C68D9" w:rsidP="008C68D9">
      <w:pPr>
        <w:jc w:val="both"/>
        <w:rPr>
          <w:rFonts w:ascii="Times New Roman" w:hAnsi="Times New Roman"/>
        </w:rPr>
      </w:pPr>
    </w:p>
    <w:p w:rsidR="008C68D9" w:rsidRDefault="008C68D9" w:rsidP="008C68D9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8C68D9" w:rsidRDefault="008C68D9" w:rsidP="008C68D9">
      <w:pPr>
        <w:pStyle w:val="a3"/>
        <w:ind w:firstLine="708"/>
      </w:pPr>
      <w:r>
        <w:t>Изменения в бюджете городского округа Домодедово связаны с необходимостью принятия новых расходных обязательств.</w:t>
      </w:r>
    </w:p>
    <w:p w:rsidR="008C68D9" w:rsidRDefault="008C68D9" w:rsidP="008C68D9">
      <w:pPr>
        <w:pStyle w:val="a3"/>
        <w:ind w:firstLine="708"/>
      </w:pPr>
    </w:p>
    <w:p w:rsidR="00FE3E29" w:rsidRDefault="00FE3E29" w:rsidP="00FE3E29">
      <w:pPr>
        <w:autoSpaceDE w:val="0"/>
        <w:autoSpaceDN w:val="0"/>
        <w:adjustRightInd w:val="0"/>
        <w:jc w:val="both"/>
      </w:pPr>
      <w:r>
        <w:t xml:space="preserve">            </w:t>
      </w:r>
      <w:r>
        <w:rPr>
          <w:b/>
          <w:sz w:val="26"/>
          <w:szCs w:val="26"/>
          <w:u w:val="single"/>
        </w:rPr>
        <w:t>По средствам областного бюджета</w:t>
      </w:r>
      <w:r>
        <w:rPr>
          <w:b/>
          <w:color w:val="FF0000"/>
          <w:sz w:val="26"/>
          <w:szCs w:val="26"/>
          <w:u w:val="single"/>
        </w:rPr>
        <w:t xml:space="preserve"> </w:t>
      </w:r>
      <w:r>
        <w:t xml:space="preserve">произведена корректировка доходной и расходной частей бюджета2024 г. в сторону увеличения на сумму </w:t>
      </w:r>
      <w:r>
        <w:rPr>
          <w:b/>
        </w:rPr>
        <w:t xml:space="preserve">42,3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E3E29" w:rsidRDefault="00FE3E29" w:rsidP="00FE3E29">
      <w:pPr>
        <w:tabs>
          <w:tab w:val="left" w:pos="0"/>
        </w:tabs>
        <w:ind w:firstLine="709"/>
        <w:jc w:val="both"/>
        <w:rPr>
          <w:sz w:val="26"/>
          <w:szCs w:val="26"/>
          <w:highlight w:val="yellow"/>
          <w:u w:val="single"/>
        </w:rPr>
      </w:pPr>
    </w:p>
    <w:p w:rsidR="00637E0B" w:rsidRPr="00204550" w:rsidRDefault="00637E0B" w:rsidP="00637E0B">
      <w:pPr>
        <w:tabs>
          <w:tab w:val="left" w:pos="0"/>
        </w:tabs>
        <w:ind w:firstLine="709"/>
        <w:jc w:val="both"/>
        <w:rPr>
          <w:b/>
        </w:rPr>
      </w:pPr>
      <w:r w:rsidRPr="00204550">
        <w:rPr>
          <w:b/>
        </w:rPr>
        <w:t xml:space="preserve">Увеличены бюджетные ассигнования </w:t>
      </w:r>
      <w:proofErr w:type="gramStart"/>
      <w:r w:rsidRPr="00204550">
        <w:rPr>
          <w:b/>
        </w:rPr>
        <w:t>на</w:t>
      </w:r>
      <w:proofErr w:type="gramEnd"/>
      <w:r w:rsidRPr="00204550">
        <w:rPr>
          <w:b/>
        </w:rPr>
        <w:t xml:space="preserve">: 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 w:rsidRPr="00204550">
        <w:t xml:space="preserve">– </w:t>
      </w:r>
      <w:proofErr w:type="spellStart"/>
      <w:r>
        <w:t>с</w:t>
      </w:r>
      <w:r w:rsidRPr="007F1038">
        <w:t>офинансирование</w:t>
      </w:r>
      <w:proofErr w:type="spellEnd"/>
      <w:r w:rsidRPr="007F1038">
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</w:r>
      <w:r>
        <w:t xml:space="preserve"> на 2024 год </w:t>
      </w:r>
      <w:r w:rsidRPr="00204550">
        <w:t xml:space="preserve">в сумме </w:t>
      </w:r>
      <w:r>
        <w:rPr>
          <w:b/>
        </w:rPr>
        <w:t>2,5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  <w:r>
        <w:t xml:space="preserve">, на 2025 год в сумме </w:t>
      </w:r>
      <w:r>
        <w:rPr>
          <w:b/>
        </w:rPr>
        <w:t xml:space="preserve">3,5 </w:t>
      </w:r>
      <w:proofErr w:type="spellStart"/>
      <w:r>
        <w:t>млн.руб</w:t>
      </w:r>
      <w:proofErr w:type="spellEnd"/>
      <w:r>
        <w:t>.;</w:t>
      </w:r>
      <w:r w:rsidRPr="00937487">
        <w:t xml:space="preserve"> 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t>– у</w:t>
      </w:r>
      <w:r w:rsidRPr="007F1038">
        <w:t>стройство и модернизаци</w:t>
      </w:r>
      <w:r>
        <w:t>ю</w:t>
      </w:r>
      <w:r w:rsidRPr="007F1038">
        <w:t xml:space="preserve"> контейнерных площадок</w:t>
      </w:r>
      <w:r>
        <w:t xml:space="preserve"> на 2024 год </w:t>
      </w:r>
      <w:r w:rsidRPr="00204550">
        <w:t xml:space="preserve">в сумме </w:t>
      </w:r>
      <w:r>
        <w:rPr>
          <w:b/>
        </w:rPr>
        <w:t>12,7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  <w:r>
        <w:t xml:space="preserve">, на 2025 год в сумме </w:t>
      </w:r>
      <w:r>
        <w:rPr>
          <w:b/>
        </w:rPr>
        <w:t xml:space="preserve">19,0 </w:t>
      </w:r>
      <w:proofErr w:type="spellStart"/>
      <w:r>
        <w:t>млн.руб</w:t>
      </w:r>
      <w:proofErr w:type="spellEnd"/>
      <w:r>
        <w:t>.;</w:t>
      </w:r>
      <w:r w:rsidRPr="00937487">
        <w:t xml:space="preserve"> 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t>– о</w:t>
      </w:r>
      <w:r w:rsidRPr="007F1038">
        <w:t>беспечение мероприятий по переселению граждан из аварийного жилищного фонда, признанного таковым после 1 января 2017 года</w:t>
      </w:r>
      <w:r>
        <w:t xml:space="preserve">, на 2024 год </w:t>
      </w:r>
      <w:r w:rsidRPr="00204550">
        <w:t xml:space="preserve">в сумме </w:t>
      </w:r>
      <w:r>
        <w:rPr>
          <w:b/>
        </w:rPr>
        <w:t>13,6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  <w:r>
        <w:t xml:space="preserve">, на 2025 год в сумме </w:t>
      </w:r>
      <w:r>
        <w:rPr>
          <w:b/>
        </w:rPr>
        <w:t xml:space="preserve">8,5 </w:t>
      </w:r>
      <w:proofErr w:type="spellStart"/>
      <w:r>
        <w:t>млн.руб</w:t>
      </w:r>
      <w:proofErr w:type="spellEnd"/>
      <w:r>
        <w:t>.;</w:t>
      </w:r>
      <w:r w:rsidRPr="00937487">
        <w:t xml:space="preserve"> 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t>– п</w:t>
      </w:r>
      <w:r w:rsidRPr="007F1038">
        <w:t xml:space="preserve">оощрение органов местного самоуправления городских округов Московской области за достижение наилучших значений показателей по отдельным направлениям развития городских округов Московской области </w:t>
      </w:r>
      <w:r>
        <w:t xml:space="preserve">на 2024 год </w:t>
      </w:r>
      <w:r w:rsidRPr="00204550">
        <w:t xml:space="preserve">в сумме </w:t>
      </w:r>
      <w:r>
        <w:rPr>
          <w:b/>
        </w:rPr>
        <w:t>13,5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>
        <w:t>.</w:t>
      </w:r>
    </w:p>
    <w:p w:rsidR="00637E0B" w:rsidRDefault="00637E0B" w:rsidP="00637E0B">
      <w:pPr>
        <w:tabs>
          <w:tab w:val="left" w:pos="0"/>
        </w:tabs>
        <w:ind w:firstLine="709"/>
        <w:jc w:val="both"/>
      </w:pPr>
    </w:p>
    <w:p w:rsidR="00637E0B" w:rsidRDefault="00637E0B" w:rsidP="00637E0B">
      <w:pPr>
        <w:pStyle w:val="a3"/>
        <w:rPr>
          <w:rFonts w:eastAsia="Calibri"/>
          <w:lang w:eastAsia="en-US"/>
        </w:rPr>
      </w:pPr>
    </w:p>
    <w:p w:rsidR="00637E0B" w:rsidRPr="00AF223B" w:rsidRDefault="00637E0B" w:rsidP="00637E0B">
      <w:pPr>
        <w:pStyle w:val="a3"/>
        <w:tabs>
          <w:tab w:val="left" w:pos="0"/>
        </w:tabs>
        <w:ind w:firstLine="709"/>
        <w:rPr>
          <w:b/>
        </w:rPr>
      </w:pPr>
      <w:r w:rsidRPr="0032100F">
        <w:rPr>
          <w:b/>
          <w:sz w:val="26"/>
          <w:szCs w:val="26"/>
          <w:u w:val="single"/>
        </w:rPr>
        <w:t xml:space="preserve">По средствам местного бюджета  </w:t>
      </w:r>
      <w:r w:rsidRPr="005B0222">
        <w:t xml:space="preserve">– в целях принятия новых расходных обязательств произведена корректировка доходной и расходной частей бюджета в сторону увеличения на сумму </w:t>
      </w:r>
      <w:r>
        <w:rPr>
          <w:b/>
        </w:rPr>
        <w:t>144,7</w:t>
      </w:r>
      <w:r w:rsidRPr="005B0222">
        <w:rPr>
          <w:b/>
        </w:rPr>
        <w:t xml:space="preserve"> </w:t>
      </w:r>
      <w:proofErr w:type="spellStart"/>
      <w:r w:rsidRPr="005B0222">
        <w:rPr>
          <w:b/>
        </w:rPr>
        <w:t>млн</w:t>
      </w:r>
      <w:proofErr w:type="gramStart"/>
      <w:r w:rsidRPr="005B0222">
        <w:rPr>
          <w:b/>
        </w:rPr>
        <w:t>.р</w:t>
      </w:r>
      <w:proofErr w:type="gramEnd"/>
      <w:r w:rsidRPr="005B0222">
        <w:rPr>
          <w:b/>
        </w:rPr>
        <w:t>уб</w:t>
      </w:r>
      <w:proofErr w:type="spellEnd"/>
      <w:r w:rsidRPr="0048783A">
        <w:rPr>
          <w:b/>
        </w:rPr>
        <w:t>.</w:t>
      </w:r>
      <w:r w:rsidRPr="0048783A">
        <w:t xml:space="preserve"> </w:t>
      </w:r>
      <w:r w:rsidRPr="00304B7B">
        <w:t>(за счет увеличения неналоговых доходов бюджета в части поступления платежей за вырубку зеленых насаждений на сумму 121,4 млн. руб., доходов от увеличения площади земельных участков на су</w:t>
      </w:r>
      <w:r>
        <w:t>мму 11,0</w:t>
      </w:r>
      <w:r w:rsidRPr="00304B7B">
        <w:t xml:space="preserve"> млн. руб., платы за пользование жилым помещением на сумму 11,5</w:t>
      </w:r>
      <w:r>
        <w:t xml:space="preserve"> млн. руб., </w:t>
      </w:r>
      <w:r w:rsidRPr="00304B7B">
        <w:t xml:space="preserve"> поступления от денежных </w:t>
      </w:r>
      <w:r w:rsidRPr="00304B7B">
        <w:lastRenderedPageBreak/>
        <w:t>пожертвований 0,8 млн. руб.);</w:t>
      </w:r>
      <w:r>
        <w:t xml:space="preserve"> </w:t>
      </w:r>
      <w:r w:rsidRPr="0048783A">
        <w:t xml:space="preserve">за счет дотации в сумме </w:t>
      </w:r>
      <w:r w:rsidRPr="00C07CDA">
        <w:rPr>
          <w:b/>
        </w:rPr>
        <w:t>13,5</w:t>
      </w:r>
      <w:r w:rsidRPr="0048783A">
        <w:rPr>
          <w:b/>
        </w:rPr>
        <w:t xml:space="preserve"> </w:t>
      </w:r>
      <w:proofErr w:type="spellStart"/>
      <w:r w:rsidRPr="0048783A">
        <w:t>млн</w:t>
      </w:r>
      <w:proofErr w:type="gramStart"/>
      <w:r w:rsidRPr="0048783A">
        <w:t>.р</w:t>
      </w:r>
      <w:proofErr w:type="gramEnd"/>
      <w:r w:rsidRPr="0048783A">
        <w:t>уб</w:t>
      </w:r>
      <w:proofErr w:type="spellEnd"/>
      <w:r w:rsidRPr="0048783A">
        <w:t xml:space="preserve">.; </w:t>
      </w:r>
      <w:r w:rsidRPr="00AA4D8E">
        <w:t xml:space="preserve"> </w:t>
      </w:r>
      <w:r>
        <w:t xml:space="preserve">а также произведено перераспределение средств расходной части бюджета на сумму </w:t>
      </w:r>
      <w:r w:rsidRPr="00C07CDA">
        <w:rPr>
          <w:b/>
        </w:rPr>
        <w:t>77,4</w:t>
      </w:r>
      <w:r>
        <w:t xml:space="preserve"> млн. руб.</w:t>
      </w:r>
    </w:p>
    <w:p w:rsidR="00637E0B" w:rsidRDefault="00637E0B" w:rsidP="00637E0B">
      <w:pPr>
        <w:pStyle w:val="a3"/>
        <w:tabs>
          <w:tab w:val="left" w:pos="0"/>
        </w:tabs>
        <w:ind w:firstLine="709"/>
        <w:rPr>
          <w:b/>
        </w:rPr>
      </w:pPr>
    </w:p>
    <w:p w:rsidR="00637E0B" w:rsidRDefault="00637E0B" w:rsidP="00637E0B">
      <w:pPr>
        <w:pStyle w:val="a3"/>
        <w:tabs>
          <w:tab w:val="left" w:pos="0"/>
        </w:tabs>
        <w:rPr>
          <w:b/>
        </w:rPr>
      </w:pPr>
      <w:r>
        <w:rPr>
          <w:b/>
        </w:rPr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>:</w:t>
      </w:r>
    </w:p>
    <w:p w:rsidR="00637E0B" w:rsidRDefault="00637E0B" w:rsidP="00637E0B">
      <w:pPr>
        <w:pStyle w:val="a3"/>
        <w:tabs>
          <w:tab w:val="left" w:pos="0"/>
        </w:tabs>
        <w:rPr>
          <w:b/>
        </w:rPr>
      </w:pPr>
    </w:p>
    <w:p w:rsidR="00637E0B" w:rsidRDefault="00637E0B" w:rsidP="00637E0B">
      <w:pPr>
        <w:pStyle w:val="a3"/>
        <w:tabs>
          <w:tab w:val="left" w:pos="0"/>
        </w:tabs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proofErr w:type="gramStart"/>
      <w:r w:rsidRPr="00272E7E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637E0B" w:rsidRDefault="00637E0B" w:rsidP="00637E0B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увеличение фонда оплаты труда Администрации городского округа Домодедово, в связи с вводом дополнительных штатных единиц и стимулирующих выплат за счет дотации, в сумме </w:t>
      </w:r>
      <w:r>
        <w:rPr>
          <w:rFonts w:eastAsia="Calibri"/>
          <w:b/>
          <w:lang w:eastAsia="en-US"/>
        </w:rPr>
        <w:t>3,3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637E0B" w:rsidRDefault="00637E0B" w:rsidP="00637E0B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– приобретение о</w:t>
      </w:r>
      <w:r w:rsidRPr="00A83752">
        <w:rPr>
          <w:rFonts w:eastAsia="Calibri"/>
          <w:lang w:eastAsia="en-US"/>
        </w:rPr>
        <w:t xml:space="preserve">борудование </w:t>
      </w:r>
      <w:r>
        <w:rPr>
          <w:rFonts w:eastAsia="Calibri"/>
          <w:lang w:eastAsia="en-US"/>
        </w:rPr>
        <w:t xml:space="preserve">для </w:t>
      </w:r>
      <w:r w:rsidRPr="00A83752">
        <w:rPr>
          <w:rFonts w:eastAsia="Calibri"/>
          <w:lang w:eastAsia="en-US"/>
        </w:rPr>
        <w:t>нового кабинета МЦУР</w:t>
      </w:r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>0,8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637E0B" w:rsidRDefault="00637E0B" w:rsidP="00637E0B">
      <w:pPr>
        <w:pStyle w:val="a3"/>
        <w:tabs>
          <w:tab w:val="left" w:pos="0"/>
        </w:tabs>
        <w:rPr>
          <w:rFonts w:eastAsia="Calibri"/>
          <w:lang w:eastAsia="en-US"/>
        </w:rPr>
      </w:pPr>
      <w:r w:rsidRPr="00B758BC">
        <w:rPr>
          <w:rFonts w:eastAsia="Calibri"/>
          <w:lang w:eastAsia="en-US"/>
        </w:rPr>
        <w:t xml:space="preserve">– </w:t>
      </w:r>
      <w:r>
        <w:rPr>
          <w:rFonts w:eastAsia="Calibri"/>
          <w:lang w:eastAsia="en-US"/>
        </w:rPr>
        <w:t>п</w:t>
      </w:r>
      <w:r w:rsidRPr="00F612DF">
        <w:rPr>
          <w:rFonts w:eastAsia="Calibri"/>
          <w:lang w:eastAsia="en-US"/>
        </w:rPr>
        <w:t>риобретение оборудования (системные блоки, мониторы, МФУ и т.д</w:t>
      </w:r>
      <w:r>
        <w:rPr>
          <w:rFonts w:eastAsia="Calibri"/>
          <w:lang w:eastAsia="en-US"/>
        </w:rPr>
        <w:t>.</w:t>
      </w:r>
      <w:r w:rsidRPr="00F612DF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для муниципального бюджетного учреждения «МФЦ» </w:t>
      </w:r>
      <w:r w:rsidRPr="00B758BC">
        <w:rPr>
          <w:rFonts w:eastAsia="Calibri"/>
          <w:lang w:eastAsia="en-US"/>
        </w:rPr>
        <w:t>в сумме</w:t>
      </w:r>
      <w:r w:rsidRPr="00B758B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0,8</w:t>
      </w:r>
      <w:r w:rsidRPr="00B758BC">
        <w:rPr>
          <w:rFonts w:eastAsia="Calibri"/>
          <w:b/>
          <w:lang w:eastAsia="en-US"/>
        </w:rPr>
        <w:t xml:space="preserve"> </w:t>
      </w:r>
      <w:r w:rsidRPr="00B758BC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</w:p>
    <w:p w:rsidR="00637E0B" w:rsidRDefault="00637E0B" w:rsidP="00637E0B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увеличение фонда оплаты труда Счетной Палаты в сумме </w:t>
      </w:r>
      <w:r>
        <w:rPr>
          <w:rFonts w:eastAsia="Calibri"/>
          <w:b/>
          <w:lang w:eastAsia="en-US"/>
        </w:rPr>
        <w:t>0,4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637E0B" w:rsidRDefault="00637E0B" w:rsidP="00637E0B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у</w:t>
      </w:r>
      <w:r w:rsidRPr="00F612DF">
        <w:rPr>
          <w:rFonts w:eastAsia="Calibri"/>
          <w:lang w:eastAsia="en-US"/>
        </w:rPr>
        <w:t>величение фонда оплаты труда в связи с вводом двух дополнительных штатных единиц</w:t>
      </w:r>
      <w:r>
        <w:rPr>
          <w:rFonts w:eastAsia="Calibri"/>
          <w:lang w:eastAsia="en-US"/>
        </w:rPr>
        <w:t xml:space="preserve"> водителей в муниципальное казенное учреждение</w:t>
      </w:r>
      <w:r w:rsidRPr="00F612DF">
        <w:rPr>
          <w:rFonts w:eastAsia="Calibri"/>
          <w:lang w:eastAsia="en-US"/>
        </w:rPr>
        <w:t xml:space="preserve"> "УОД ОМСУ"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0,7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637E0B" w:rsidRPr="00B758BC" w:rsidRDefault="00637E0B" w:rsidP="00637E0B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о</w:t>
      </w:r>
      <w:r w:rsidRPr="00B758BC">
        <w:rPr>
          <w:rFonts w:eastAsia="Calibri"/>
          <w:lang w:eastAsia="en-US"/>
        </w:rPr>
        <w:t>плат</w:t>
      </w:r>
      <w:r>
        <w:rPr>
          <w:rFonts w:eastAsia="Calibri"/>
          <w:lang w:eastAsia="en-US"/>
        </w:rPr>
        <w:t>у</w:t>
      </w:r>
      <w:r w:rsidRPr="00B758BC">
        <w:rPr>
          <w:rFonts w:eastAsia="Calibri"/>
          <w:lang w:eastAsia="en-US"/>
        </w:rPr>
        <w:t xml:space="preserve"> </w:t>
      </w:r>
      <w:r w:rsidRPr="007F20FC">
        <w:rPr>
          <w:rFonts w:eastAsia="Calibri"/>
          <w:lang w:eastAsia="en-US"/>
        </w:rPr>
        <w:t>неосновательного</w:t>
      </w:r>
      <w:r w:rsidRPr="00B758BC">
        <w:rPr>
          <w:rFonts w:eastAsia="Calibri"/>
          <w:lang w:eastAsia="en-US"/>
        </w:rPr>
        <w:t xml:space="preserve"> обогащения в виде переплаты по договору аренды с Компанией с ограниченной ответственностью "Асьенда"</w:t>
      </w:r>
      <w:r>
        <w:rPr>
          <w:rFonts w:eastAsia="Calibri"/>
          <w:lang w:eastAsia="en-US"/>
        </w:rPr>
        <w:t>,</w:t>
      </w:r>
      <w:r w:rsidRPr="00B758BC">
        <w:rPr>
          <w:rFonts w:eastAsia="Calibri"/>
          <w:lang w:eastAsia="en-US"/>
        </w:rPr>
        <w:t xml:space="preserve"> согласно решению</w:t>
      </w:r>
      <w:r>
        <w:rPr>
          <w:rFonts w:eastAsia="Calibri"/>
          <w:lang w:eastAsia="en-US"/>
        </w:rPr>
        <w:t xml:space="preserve"> </w:t>
      </w:r>
      <w:r w:rsidRPr="00B758BC">
        <w:rPr>
          <w:rFonts w:eastAsia="Calibri"/>
          <w:lang w:eastAsia="en-US"/>
        </w:rPr>
        <w:t>Арбитражного суда</w:t>
      </w:r>
      <w:r>
        <w:rPr>
          <w:rFonts w:eastAsia="Calibri"/>
          <w:lang w:eastAsia="en-US"/>
        </w:rPr>
        <w:t>,</w:t>
      </w:r>
      <w:r w:rsidRPr="00B758B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6,0</w:t>
      </w:r>
      <w:r w:rsidRPr="00272E7E">
        <w:rPr>
          <w:rFonts w:eastAsia="Calibri"/>
          <w:b/>
          <w:lang w:eastAsia="en-US"/>
        </w:rPr>
        <w:t xml:space="preserve"> </w:t>
      </w:r>
      <w:proofErr w:type="spellStart"/>
      <w:r w:rsidRPr="00B758BC">
        <w:rPr>
          <w:rFonts w:eastAsia="Calibri"/>
          <w:lang w:eastAsia="en-US"/>
        </w:rPr>
        <w:t>млн</w:t>
      </w:r>
      <w:proofErr w:type="gramStart"/>
      <w:r w:rsidRPr="00B758BC">
        <w:rPr>
          <w:rFonts w:eastAsia="Calibri"/>
          <w:lang w:eastAsia="en-US"/>
        </w:rPr>
        <w:t>.р</w:t>
      </w:r>
      <w:proofErr w:type="gramEnd"/>
      <w:r w:rsidRPr="00B758BC">
        <w:rPr>
          <w:rFonts w:eastAsia="Calibri"/>
          <w:lang w:eastAsia="en-US"/>
        </w:rPr>
        <w:t>уб</w:t>
      </w:r>
      <w:proofErr w:type="spellEnd"/>
      <w:r w:rsidRPr="00B758BC">
        <w:rPr>
          <w:rFonts w:eastAsia="Calibri"/>
          <w:lang w:eastAsia="en-US"/>
        </w:rPr>
        <w:t>.;</w:t>
      </w:r>
    </w:p>
    <w:p w:rsidR="00637E0B" w:rsidRDefault="00637E0B" w:rsidP="00637E0B">
      <w:pPr>
        <w:pStyle w:val="a3"/>
        <w:tabs>
          <w:tab w:val="left" w:pos="0"/>
        </w:tabs>
        <w:rPr>
          <w:rFonts w:eastAsia="Calibri"/>
          <w:lang w:eastAsia="en-US"/>
        </w:rPr>
      </w:pPr>
      <w:r w:rsidRPr="00B758BC">
        <w:rPr>
          <w:rFonts w:eastAsia="Calibri"/>
          <w:lang w:eastAsia="en-US"/>
        </w:rPr>
        <w:t>– предоставление субсидии на увеличен</w:t>
      </w:r>
      <w:r>
        <w:rPr>
          <w:rFonts w:eastAsia="Calibri"/>
          <w:lang w:eastAsia="en-US"/>
        </w:rPr>
        <w:t>ие уставного фонда МУП «Теплосеть»</w:t>
      </w:r>
      <w:r w:rsidRPr="00B758BC">
        <w:rPr>
          <w:rFonts w:eastAsia="Calibri"/>
          <w:lang w:eastAsia="en-US"/>
        </w:rPr>
        <w:t xml:space="preserve"> в сумме</w:t>
      </w:r>
      <w:r w:rsidRPr="00B758B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113,5</w:t>
      </w:r>
      <w:r w:rsidRPr="00B758BC">
        <w:rPr>
          <w:rFonts w:eastAsia="Calibri"/>
          <w:b/>
          <w:lang w:eastAsia="en-US"/>
        </w:rPr>
        <w:t xml:space="preserve"> </w:t>
      </w:r>
      <w:r w:rsidRPr="00B758BC">
        <w:rPr>
          <w:rFonts w:eastAsia="Calibri"/>
          <w:lang w:eastAsia="en-US"/>
        </w:rPr>
        <w:t>млн. руб.</w:t>
      </w:r>
    </w:p>
    <w:p w:rsidR="00637E0B" w:rsidRDefault="00637E0B" w:rsidP="00637E0B">
      <w:pPr>
        <w:pStyle w:val="a3"/>
        <w:tabs>
          <w:tab w:val="left" w:pos="0"/>
        </w:tabs>
        <w:rPr>
          <w:rFonts w:eastAsia="Calibri"/>
          <w:lang w:eastAsia="en-US"/>
        </w:rPr>
      </w:pPr>
    </w:p>
    <w:p w:rsidR="00637E0B" w:rsidRDefault="00637E0B" w:rsidP="00637E0B">
      <w:pPr>
        <w:pStyle w:val="a3"/>
        <w:tabs>
          <w:tab w:val="left" w:pos="0"/>
        </w:tabs>
        <w:rPr>
          <w:rFonts w:eastAsia="Calibri"/>
          <w:lang w:eastAsia="en-US"/>
        </w:rPr>
      </w:pPr>
    </w:p>
    <w:p w:rsidR="00637E0B" w:rsidRPr="00B758BC" w:rsidRDefault="00637E0B" w:rsidP="00637E0B">
      <w:pPr>
        <w:pStyle w:val="a3"/>
        <w:tabs>
          <w:tab w:val="left" w:pos="0"/>
        </w:tabs>
        <w:rPr>
          <w:rFonts w:eastAsia="Calibri"/>
          <w:lang w:eastAsia="en-US"/>
        </w:rPr>
      </w:pPr>
    </w:p>
    <w:p w:rsidR="00637E0B" w:rsidRDefault="00637E0B" w:rsidP="00637E0B">
      <w:pPr>
        <w:pStyle w:val="a3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Национальная экономика</w:t>
      </w:r>
      <w:r w:rsidRPr="0056629A">
        <w:rPr>
          <w:rFonts w:eastAsia="Calibri"/>
          <w:b/>
          <w:lang w:eastAsia="en-US"/>
        </w:rPr>
        <w:t xml:space="preserve">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637E0B" w:rsidRDefault="00637E0B" w:rsidP="00637E0B">
      <w:pPr>
        <w:pStyle w:val="a3"/>
        <w:rPr>
          <w:rFonts w:eastAsia="Calibri"/>
          <w:b/>
          <w:lang w:eastAsia="en-US"/>
        </w:rPr>
      </w:pPr>
    </w:p>
    <w:p w:rsidR="00637E0B" w:rsidRDefault="00637E0B" w:rsidP="00637E0B">
      <w:pPr>
        <w:tabs>
          <w:tab w:val="left" w:pos="0"/>
        </w:tabs>
        <w:ind w:firstLine="709"/>
        <w:jc w:val="both"/>
      </w:pPr>
      <w:r w:rsidRPr="00204550">
        <w:t xml:space="preserve">– </w:t>
      </w:r>
      <w:proofErr w:type="spellStart"/>
      <w:r>
        <w:t>с</w:t>
      </w:r>
      <w:r w:rsidRPr="007F1038">
        <w:t>офинансирование</w:t>
      </w:r>
      <w:proofErr w:type="spellEnd"/>
      <w:r w:rsidRPr="007F1038">
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</w:r>
      <w:r>
        <w:t xml:space="preserve"> на 2024 год </w:t>
      </w:r>
      <w:r w:rsidRPr="00204550">
        <w:t xml:space="preserve">в сумме </w:t>
      </w:r>
      <w:r>
        <w:rPr>
          <w:b/>
        </w:rPr>
        <w:t>6,4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  <w:r>
        <w:t xml:space="preserve">, на 2025 год в сумме </w:t>
      </w:r>
      <w:r>
        <w:rPr>
          <w:b/>
        </w:rPr>
        <w:t xml:space="preserve">9,0 </w:t>
      </w:r>
      <w:proofErr w:type="spellStart"/>
      <w:r>
        <w:t>млн.руб</w:t>
      </w:r>
      <w:proofErr w:type="spellEnd"/>
      <w:r>
        <w:t>.;</w:t>
      </w:r>
      <w:r w:rsidRPr="00937487">
        <w:t xml:space="preserve"> 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rPr>
          <w:rFonts w:eastAsia="Calibri"/>
          <w:lang w:eastAsia="en-US"/>
        </w:rPr>
        <w:t>– о</w:t>
      </w:r>
      <w:r w:rsidRPr="00F612DF">
        <w:rPr>
          <w:rFonts w:eastAsia="Calibri"/>
          <w:lang w:eastAsia="en-US"/>
        </w:rPr>
        <w:t xml:space="preserve">беспечение безопасности дорожного движения вблизи общеобразовательных учреждений </w:t>
      </w:r>
      <w:proofErr w:type="spellStart"/>
      <w:r w:rsidRPr="00F612DF">
        <w:rPr>
          <w:rFonts w:eastAsia="Calibri"/>
          <w:lang w:eastAsia="en-US"/>
        </w:rPr>
        <w:t>г.о</w:t>
      </w:r>
      <w:proofErr w:type="spellEnd"/>
      <w:r w:rsidRPr="00F612DF">
        <w:rPr>
          <w:rFonts w:eastAsia="Calibri"/>
          <w:lang w:eastAsia="en-US"/>
        </w:rPr>
        <w:t>. Домодедово к 1 сентября 2024 года</w:t>
      </w:r>
      <w:r w:rsidRPr="00F612DF">
        <w:t xml:space="preserve"> </w:t>
      </w:r>
      <w:r>
        <w:t xml:space="preserve">в сумме </w:t>
      </w:r>
      <w:r>
        <w:rPr>
          <w:b/>
        </w:rPr>
        <w:t xml:space="preserve">2,2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  <w:r w:rsidRPr="00937487">
        <w:t xml:space="preserve"> 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rPr>
          <w:rFonts w:eastAsia="Calibri"/>
          <w:lang w:eastAsia="en-US"/>
        </w:rPr>
        <w:t>– у</w:t>
      </w:r>
      <w:r w:rsidRPr="00F612DF">
        <w:rPr>
          <w:rFonts w:eastAsia="Calibri"/>
          <w:lang w:eastAsia="en-US"/>
        </w:rPr>
        <w:t xml:space="preserve">становка светофорного объекта на пересечении </w:t>
      </w:r>
      <w:proofErr w:type="spellStart"/>
      <w:r w:rsidRPr="00F612DF">
        <w:rPr>
          <w:rFonts w:eastAsia="Calibri"/>
          <w:lang w:eastAsia="en-US"/>
        </w:rPr>
        <w:t>ул</w:t>
      </w:r>
      <w:proofErr w:type="gramStart"/>
      <w:r w:rsidRPr="00F612DF">
        <w:rPr>
          <w:rFonts w:eastAsia="Calibri"/>
          <w:lang w:eastAsia="en-US"/>
        </w:rPr>
        <w:t>.Ц</w:t>
      </w:r>
      <w:proofErr w:type="gramEnd"/>
      <w:r w:rsidRPr="00F612DF">
        <w:rPr>
          <w:rFonts w:eastAsia="Calibri"/>
          <w:lang w:eastAsia="en-US"/>
        </w:rPr>
        <w:t>ентральная</w:t>
      </w:r>
      <w:proofErr w:type="spellEnd"/>
      <w:r w:rsidRPr="00F612DF">
        <w:rPr>
          <w:rFonts w:eastAsia="Calibri"/>
          <w:lang w:eastAsia="en-US"/>
        </w:rPr>
        <w:t xml:space="preserve"> и 3-й Московский проезд, </w:t>
      </w:r>
      <w:proofErr w:type="spellStart"/>
      <w:r w:rsidRPr="00F612DF">
        <w:rPr>
          <w:rFonts w:eastAsia="Calibri"/>
          <w:lang w:eastAsia="en-US"/>
        </w:rPr>
        <w:t>мкр.Северный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г.Домодедово</w:t>
      </w:r>
      <w:proofErr w:type="spellEnd"/>
      <w:r>
        <w:rPr>
          <w:rFonts w:eastAsia="Calibri"/>
          <w:lang w:eastAsia="en-US"/>
        </w:rPr>
        <w:t>; у</w:t>
      </w:r>
      <w:r w:rsidRPr="00F612DF">
        <w:rPr>
          <w:rFonts w:eastAsia="Calibri"/>
          <w:lang w:eastAsia="en-US"/>
        </w:rPr>
        <w:t xml:space="preserve">становка пешеходного ограждения по </w:t>
      </w:r>
      <w:proofErr w:type="spellStart"/>
      <w:r w:rsidRPr="00F612DF">
        <w:rPr>
          <w:rFonts w:eastAsia="Calibri"/>
          <w:lang w:eastAsia="en-US"/>
        </w:rPr>
        <w:t>ул.Набережная</w:t>
      </w:r>
      <w:proofErr w:type="spellEnd"/>
      <w:r w:rsidRPr="00F612DF">
        <w:rPr>
          <w:rFonts w:eastAsia="Calibri"/>
          <w:lang w:eastAsia="en-US"/>
        </w:rPr>
        <w:t xml:space="preserve"> и </w:t>
      </w:r>
      <w:proofErr w:type="spellStart"/>
      <w:r w:rsidRPr="00F612DF">
        <w:rPr>
          <w:rFonts w:eastAsia="Calibri"/>
          <w:lang w:eastAsia="en-US"/>
        </w:rPr>
        <w:t>ул.Гагарина</w:t>
      </w:r>
      <w:proofErr w:type="spellEnd"/>
      <w:r w:rsidRPr="00F612DF">
        <w:rPr>
          <w:rFonts w:eastAsia="Calibri"/>
          <w:lang w:eastAsia="en-US"/>
        </w:rPr>
        <w:t xml:space="preserve">, </w:t>
      </w:r>
      <w:proofErr w:type="spellStart"/>
      <w:r w:rsidRPr="00F612DF">
        <w:rPr>
          <w:rFonts w:eastAsia="Calibri"/>
          <w:lang w:eastAsia="en-US"/>
        </w:rPr>
        <w:t>мкр.Северный</w:t>
      </w:r>
      <w:proofErr w:type="spellEnd"/>
      <w:r>
        <w:t xml:space="preserve">, </w:t>
      </w:r>
      <w:proofErr w:type="spellStart"/>
      <w:r>
        <w:t>г.Домодедово</w:t>
      </w:r>
      <w:proofErr w:type="spellEnd"/>
      <w:r>
        <w:t xml:space="preserve"> в сумме </w:t>
      </w:r>
      <w:r>
        <w:rPr>
          <w:b/>
        </w:rPr>
        <w:t xml:space="preserve">2,7 </w:t>
      </w:r>
      <w:proofErr w:type="spellStart"/>
      <w:r>
        <w:t>млн.руб</w:t>
      </w:r>
      <w:proofErr w:type="spellEnd"/>
      <w:r>
        <w:t>.;</w:t>
      </w:r>
      <w:r w:rsidRPr="00937487">
        <w:t xml:space="preserve"> 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 w:rsidRPr="008F1F93">
        <w:rPr>
          <w:rFonts w:eastAsia="Calibri"/>
          <w:lang w:eastAsia="en-US"/>
        </w:rPr>
        <w:t>– выполнение мероприятий по исключению стоянки грузового и бол</w:t>
      </w:r>
      <w:r>
        <w:rPr>
          <w:rFonts w:eastAsia="Calibri"/>
          <w:lang w:eastAsia="en-US"/>
        </w:rPr>
        <w:t xml:space="preserve">ьшегрузного транспорта в </w:t>
      </w:r>
      <w:proofErr w:type="spellStart"/>
      <w:r>
        <w:rPr>
          <w:rFonts w:eastAsia="Calibri"/>
          <w:lang w:eastAsia="en-US"/>
        </w:rPr>
        <w:t>с</w:t>
      </w:r>
      <w:proofErr w:type="gramStart"/>
      <w:r>
        <w:rPr>
          <w:rFonts w:eastAsia="Calibri"/>
          <w:lang w:eastAsia="en-US"/>
        </w:rPr>
        <w:t>.Я</w:t>
      </w:r>
      <w:proofErr w:type="gramEnd"/>
      <w:r>
        <w:rPr>
          <w:rFonts w:eastAsia="Calibri"/>
          <w:lang w:eastAsia="en-US"/>
        </w:rPr>
        <w:t>м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ул.Почтовая</w:t>
      </w:r>
      <w:proofErr w:type="spellEnd"/>
      <w:r>
        <w:rPr>
          <w:rFonts w:eastAsia="Calibri"/>
          <w:lang w:eastAsia="en-US"/>
        </w:rPr>
        <w:t>, у</w:t>
      </w:r>
      <w:r w:rsidRPr="008F1F93">
        <w:rPr>
          <w:rFonts w:eastAsia="Calibri"/>
          <w:lang w:eastAsia="en-US"/>
        </w:rPr>
        <w:t xml:space="preserve"> д.22 </w:t>
      </w:r>
      <w:r w:rsidRPr="008F1F93">
        <w:rPr>
          <w:rFonts w:eastAsia="Calibri"/>
          <w:b/>
          <w:lang w:eastAsia="en-US"/>
        </w:rPr>
        <w:t xml:space="preserve"> </w:t>
      </w:r>
      <w:r>
        <w:t xml:space="preserve">в сумме </w:t>
      </w:r>
      <w:r>
        <w:rPr>
          <w:b/>
        </w:rPr>
        <w:t xml:space="preserve">3,2 </w:t>
      </w:r>
      <w:proofErr w:type="spellStart"/>
      <w:r>
        <w:t>млн.руб</w:t>
      </w:r>
      <w:proofErr w:type="spellEnd"/>
      <w:r>
        <w:t>.;</w:t>
      </w:r>
      <w:r w:rsidRPr="00937487">
        <w:t xml:space="preserve"> 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 w:rsidRPr="008F1F93">
        <w:rPr>
          <w:rFonts w:eastAsia="Calibri"/>
          <w:lang w:eastAsia="en-US"/>
        </w:rPr>
        <w:t xml:space="preserve">– выполнение мероприятий по исключению парковки автотранспорта на газоне у СОШ №12 и д.3 по </w:t>
      </w:r>
      <w:proofErr w:type="spellStart"/>
      <w:r w:rsidRPr="008F1F93">
        <w:rPr>
          <w:rFonts w:eastAsia="Calibri"/>
          <w:lang w:eastAsia="en-US"/>
        </w:rPr>
        <w:t>ул</w:t>
      </w:r>
      <w:proofErr w:type="gramStart"/>
      <w:r w:rsidRPr="008F1F93">
        <w:rPr>
          <w:rFonts w:eastAsia="Calibri"/>
          <w:lang w:eastAsia="en-US"/>
        </w:rPr>
        <w:t>.В</w:t>
      </w:r>
      <w:proofErr w:type="gramEnd"/>
      <w:r w:rsidRPr="008F1F93">
        <w:rPr>
          <w:rFonts w:eastAsia="Calibri"/>
          <w:lang w:eastAsia="en-US"/>
        </w:rPr>
        <w:t>ысотная</w:t>
      </w:r>
      <w:proofErr w:type="spellEnd"/>
      <w:r w:rsidRPr="008F1F93">
        <w:rPr>
          <w:rFonts w:eastAsia="Calibri"/>
          <w:lang w:eastAsia="en-US"/>
        </w:rPr>
        <w:t xml:space="preserve">, </w:t>
      </w:r>
      <w:proofErr w:type="spellStart"/>
      <w:r w:rsidRPr="008F1F93">
        <w:rPr>
          <w:rFonts w:eastAsia="Calibri"/>
          <w:lang w:eastAsia="en-US"/>
        </w:rPr>
        <w:t>Пахринского</w:t>
      </w:r>
      <w:proofErr w:type="spellEnd"/>
      <w:r w:rsidRPr="008F1F93">
        <w:rPr>
          <w:rFonts w:eastAsia="Calibri"/>
          <w:lang w:eastAsia="en-US"/>
        </w:rPr>
        <w:t xml:space="preserve"> а/о</w:t>
      </w:r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г.о.Домодедово</w:t>
      </w:r>
      <w:proofErr w:type="spellEnd"/>
      <w:r w:rsidRPr="008F1F93">
        <w:t xml:space="preserve"> </w:t>
      </w:r>
      <w:r>
        <w:t xml:space="preserve">в сумме </w:t>
      </w:r>
      <w:r>
        <w:rPr>
          <w:b/>
        </w:rPr>
        <w:t xml:space="preserve">0,3 </w:t>
      </w:r>
      <w:proofErr w:type="spellStart"/>
      <w:r>
        <w:t>млн.руб</w:t>
      </w:r>
      <w:proofErr w:type="spellEnd"/>
      <w:r>
        <w:t>.;</w:t>
      </w:r>
      <w:r w:rsidRPr="00937487">
        <w:t xml:space="preserve"> 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 w:rsidRPr="008F1F93">
        <w:rPr>
          <w:rFonts w:eastAsia="Calibri"/>
          <w:lang w:eastAsia="en-US"/>
        </w:rPr>
        <w:t xml:space="preserve">– выполнение мероприятий по исключению парковки большегрузного транспорта у объекта культурного наследия федерального значения "Комплекс почтовой станции, 1-я </w:t>
      </w:r>
      <w:proofErr w:type="spellStart"/>
      <w:r w:rsidRPr="008F1F93">
        <w:rPr>
          <w:rFonts w:eastAsia="Calibri"/>
          <w:lang w:eastAsia="en-US"/>
        </w:rPr>
        <w:t>четв</w:t>
      </w:r>
      <w:proofErr w:type="spellEnd"/>
      <w:r w:rsidRPr="008F1F93">
        <w:rPr>
          <w:rFonts w:eastAsia="Calibri"/>
          <w:lang w:eastAsia="en-US"/>
        </w:rPr>
        <w:t xml:space="preserve">. XIX в.", расположенного по адресу: </w:t>
      </w:r>
      <w:proofErr w:type="spellStart"/>
      <w:r w:rsidRPr="008F1F93">
        <w:rPr>
          <w:rFonts w:eastAsia="Calibri"/>
          <w:lang w:eastAsia="en-US"/>
        </w:rPr>
        <w:t>с</w:t>
      </w:r>
      <w:proofErr w:type="gramStart"/>
      <w:r w:rsidRPr="008F1F93">
        <w:rPr>
          <w:rFonts w:eastAsia="Calibri"/>
          <w:lang w:eastAsia="en-US"/>
        </w:rPr>
        <w:t>.Я</w:t>
      </w:r>
      <w:proofErr w:type="gramEnd"/>
      <w:r w:rsidRPr="008F1F93">
        <w:rPr>
          <w:rFonts w:eastAsia="Calibri"/>
          <w:lang w:eastAsia="en-US"/>
        </w:rPr>
        <w:t>м</w:t>
      </w:r>
      <w:proofErr w:type="spellEnd"/>
      <w:r w:rsidRPr="008F1F93">
        <w:rPr>
          <w:rFonts w:eastAsia="Calibri"/>
          <w:lang w:eastAsia="en-US"/>
        </w:rPr>
        <w:t xml:space="preserve">, </w:t>
      </w:r>
      <w:proofErr w:type="spellStart"/>
      <w:r w:rsidRPr="008F1F93">
        <w:rPr>
          <w:rFonts w:eastAsia="Calibri"/>
          <w:lang w:eastAsia="en-US"/>
        </w:rPr>
        <w:t>ул.Центральная</w:t>
      </w:r>
      <w:proofErr w:type="spellEnd"/>
      <w:r w:rsidRPr="008F1F93">
        <w:rPr>
          <w:rFonts w:eastAsia="Calibri"/>
          <w:lang w:eastAsia="en-US"/>
        </w:rPr>
        <w:t>, д.7</w:t>
      </w:r>
      <w:r>
        <w:rPr>
          <w:rFonts w:eastAsia="Calibri"/>
          <w:lang w:eastAsia="en-US"/>
        </w:rPr>
        <w:t>,</w:t>
      </w:r>
      <w:r w:rsidRPr="008F1F93">
        <w:t xml:space="preserve"> </w:t>
      </w:r>
      <w:r>
        <w:t xml:space="preserve">в сумме </w:t>
      </w:r>
      <w:r>
        <w:rPr>
          <w:b/>
        </w:rPr>
        <w:t xml:space="preserve">0,6 </w:t>
      </w:r>
      <w:proofErr w:type="spellStart"/>
      <w:r>
        <w:t>млн.руб</w:t>
      </w:r>
      <w:proofErr w:type="spellEnd"/>
      <w:r>
        <w:t>.;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t>– о</w:t>
      </w:r>
      <w:r w:rsidRPr="00F96374">
        <w:t>казание услуг по разработке сервиса «Интерактивная Карта ТБО» (ИК ТБО)</w:t>
      </w:r>
      <w:r w:rsidRPr="00937487">
        <w:t xml:space="preserve"> </w:t>
      </w:r>
      <w:r>
        <w:t xml:space="preserve">в сумме </w:t>
      </w:r>
      <w:r>
        <w:rPr>
          <w:b/>
        </w:rPr>
        <w:t xml:space="preserve">2,0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37E0B" w:rsidRPr="008F1F93" w:rsidRDefault="00637E0B" w:rsidP="00637E0B">
      <w:pPr>
        <w:pStyle w:val="a3"/>
        <w:rPr>
          <w:rFonts w:eastAsia="Calibri"/>
          <w:lang w:eastAsia="en-US"/>
        </w:rPr>
      </w:pPr>
    </w:p>
    <w:p w:rsidR="00637E0B" w:rsidRDefault="00637E0B" w:rsidP="00637E0B">
      <w:pPr>
        <w:pStyle w:val="a3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Жилищно-коммунальное хозяйство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637E0B" w:rsidRDefault="00637E0B" w:rsidP="00637E0B">
      <w:pPr>
        <w:pStyle w:val="a3"/>
        <w:rPr>
          <w:rFonts w:eastAsia="Calibri"/>
          <w:b/>
          <w:lang w:eastAsia="en-US"/>
        </w:rPr>
      </w:pP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t>– о</w:t>
      </w:r>
      <w:r w:rsidRPr="007F1038">
        <w:t>беспечение мероприятий по переселению граждан из аварийного жилищного фонда, признанного таковым после 1 января 2017 года</w:t>
      </w:r>
      <w:r>
        <w:t xml:space="preserve">, на 2024 год </w:t>
      </w:r>
      <w:r w:rsidRPr="00204550">
        <w:t xml:space="preserve">в сумме </w:t>
      </w:r>
      <w:r>
        <w:rPr>
          <w:b/>
        </w:rPr>
        <w:t>7,3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  <w:r>
        <w:t xml:space="preserve">, на 2025 год в сумме </w:t>
      </w:r>
      <w:r>
        <w:rPr>
          <w:b/>
        </w:rPr>
        <w:t xml:space="preserve">4,6 </w:t>
      </w:r>
      <w:proofErr w:type="spellStart"/>
      <w:r>
        <w:t>млн.руб</w:t>
      </w:r>
      <w:proofErr w:type="spellEnd"/>
      <w:r>
        <w:t>.;</w:t>
      </w:r>
      <w:r w:rsidRPr="00937487">
        <w:t xml:space="preserve"> 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rPr>
          <w:rFonts w:eastAsia="Calibri"/>
          <w:lang w:eastAsia="en-US"/>
        </w:rPr>
        <w:t>– о</w:t>
      </w:r>
      <w:r w:rsidRPr="00485A6B">
        <w:rPr>
          <w:rFonts w:eastAsia="Calibri"/>
          <w:lang w:eastAsia="en-US"/>
        </w:rPr>
        <w:t>плат</w:t>
      </w:r>
      <w:r>
        <w:rPr>
          <w:rFonts w:eastAsia="Calibri"/>
          <w:lang w:eastAsia="en-US"/>
        </w:rPr>
        <w:t>у</w:t>
      </w:r>
      <w:r w:rsidRPr="00485A6B">
        <w:rPr>
          <w:rFonts w:eastAsia="Calibri"/>
          <w:lang w:eastAsia="en-US"/>
        </w:rPr>
        <w:t xml:space="preserve"> работ по ликвидации несанкционированных свалок</w:t>
      </w:r>
      <w:r w:rsidRPr="00485A6B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30,0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lastRenderedPageBreak/>
        <w:t>– увеличение размера в</w:t>
      </w:r>
      <w:r w:rsidRPr="008F1F93">
        <w:t>знос</w:t>
      </w:r>
      <w:r>
        <w:t>а</w:t>
      </w:r>
      <w:r w:rsidRPr="008F1F93">
        <w:t xml:space="preserve"> в Фонд капитального ремонта за муниципальные помещения в связи с увеличением тарифа с 01.07.2024 </w:t>
      </w:r>
      <w:r>
        <w:t xml:space="preserve"> (</w:t>
      </w:r>
      <w:r w:rsidRPr="008F1F93">
        <w:t>с 14,0 руб. до 18,0 руб. за м2</w:t>
      </w:r>
      <w:r>
        <w:t>)</w:t>
      </w:r>
      <w:r w:rsidRPr="008F1F93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11,5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t>– о</w:t>
      </w:r>
      <w:r w:rsidRPr="008F1F93">
        <w:t>плат</w:t>
      </w:r>
      <w:r>
        <w:t>у</w:t>
      </w:r>
      <w:r w:rsidRPr="008F1F93">
        <w:t xml:space="preserve"> за уличное освещение</w:t>
      </w:r>
      <w:r>
        <w:t xml:space="preserve"> на территории городского округа Домодедово </w:t>
      </w:r>
      <w:r w:rsidRPr="009E0D31">
        <w:t>в</w:t>
      </w:r>
      <w:r>
        <w:t xml:space="preserve"> сумме </w:t>
      </w:r>
      <w:r>
        <w:rPr>
          <w:b/>
        </w:rPr>
        <w:t xml:space="preserve">15,0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softHyphen/>
        <w:t>– в</w:t>
      </w:r>
      <w:r w:rsidRPr="00330E89">
        <w:t xml:space="preserve">ыполнение мероприятий </w:t>
      </w:r>
      <w:r>
        <w:t xml:space="preserve">МБУ «Комбинат благоустройства» </w:t>
      </w:r>
      <w:r w:rsidRPr="00330E89">
        <w:t xml:space="preserve">по удалению и </w:t>
      </w:r>
      <w:proofErr w:type="spellStart"/>
      <w:r w:rsidRPr="00330E89">
        <w:t>кронированию</w:t>
      </w:r>
      <w:proofErr w:type="spellEnd"/>
      <w:r w:rsidRPr="00330E89">
        <w:t xml:space="preserve"> опасных и сухостойных деревьев на территории городского округа Домодедово </w:t>
      </w:r>
      <w:r w:rsidRPr="009E0D31">
        <w:t>в</w:t>
      </w:r>
      <w:r>
        <w:t xml:space="preserve"> сумме </w:t>
      </w:r>
      <w:r>
        <w:rPr>
          <w:b/>
        </w:rPr>
        <w:t xml:space="preserve">1,2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t>– о</w:t>
      </w:r>
      <w:r w:rsidRPr="008F1F93">
        <w:t xml:space="preserve">существление функции строительного контроля на объекте: "Благоустройство сквера у ж/д станции "Белые Столбы", расположенного по адресу: </w:t>
      </w:r>
      <w:proofErr w:type="spellStart"/>
      <w:r w:rsidRPr="008F1F93">
        <w:t>г</w:t>
      </w:r>
      <w:proofErr w:type="gramStart"/>
      <w:r w:rsidRPr="008F1F93">
        <w:t>.Д</w:t>
      </w:r>
      <w:proofErr w:type="gramEnd"/>
      <w:r w:rsidRPr="008F1F93">
        <w:t>омодедово</w:t>
      </w:r>
      <w:proofErr w:type="spellEnd"/>
      <w:r w:rsidRPr="008F1F93">
        <w:t xml:space="preserve">, </w:t>
      </w:r>
      <w:proofErr w:type="spellStart"/>
      <w:r w:rsidRPr="008F1F93">
        <w:t>мкр</w:t>
      </w:r>
      <w:proofErr w:type="spellEnd"/>
      <w:r w:rsidRPr="008F1F93">
        <w:t xml:space="preserve">. Белые Столбы, </w:t>
      </w:r>
      <w:proofErr w:type="spellStart"/>
      <w:r w:rsidRPr="008F1F93">
        <w:t>ул</w:t>
      </w:r>
      <w:proofErr w:type="gramStart"/>
      <w:r w:rsidRPr="008F1F93">
        <w:t>.К</w:t>
      </w:r>
      <w:proofErr w:type="gramEnd"/>
      <w:r w:rsidRPr="008F1F93">
        <w:t>ирова</w:t>
      </w:r>
      <w:proofErr w:type="spellEnd"/>
      <w:r w:rsidRPr="008F1F93">
        <w:t>, 3А</w:t>
      </w:r>
      <w:r>
        <w:t>,</w:t>
      </w:r>
      <w:r w:rsidRPr="008F1F93">
        <w:t xml:space="preserve"> </w:t>
      </w:r>
      <w:r>
        <w:t>н</w:t>
      </w:r>
      <w:r w:rsidRPr="008F1F93">
        <w:t>а основании Перечня поручений Губернатора Московской области по итогам оперативного совещания от 03.06.2024</w:t>
      </w:r>
      <w:r>
        <w:t>,</w:t>
      </w:r>
      <w:r w:rsidRPr="008F1F93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1,4 </w:t>
      </w:r>
      <w:proofErr w:type="spellStart"/>
      <w:r>
        <w:t>млн.руб</w:t>
      </w:r>
      <w:proofErr w:type="spellEnd"/>
      <w:r>
        <w:t>.;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t>– в</w:t>
      </w:r>
      <w:r w:rsidRPr="007B1DEA">
        <w:t xml:space="preserve">ыполнение работ по </w:t>
      </w:r>
      <w:proofErr w:type="spellStart"/>
      <w:r w:rsidRPr="007B1DEA">
        <w:t>аварийно</w:t>
      </w:r>
      <w:proofErr w:type="spellEnd"/>
      <w:r w:rsidRPr="007B1DEA">
        <w:t xml:space="preserve"> -восстановительным работам пешеходного подвесного моста через </w:t>
      </w:r>
      <w:proofErr w:type="spellStart"/>
      <w:r w:rsidRPr="007B1DEA">
        <w:t>р</w:t>
      </w:r>
      <w:proofErr w:type="gramStart"/>
      <w:r w:rsidRPr="007B1DEA">
        <w:t>.Р</w:t>
      </w:r>
      <w:proofErr w:type="gramEnd"/>
      <w:r w:rsidRPr="007B1DEA">
        <w:t>ожайка</w:t>
      </w:r>
      <w:proofErr w:type="spellEnd"/>
      <w:r w:rsidRPr="007B1DEA">
        <w:t xml:space="preserve"> в </w:t>
      </w:r>
      <w:proofErr w:type="spellStart"/>
      <w:r w:rsidRPr="007B1DEA">
        <w:t>с.Константиново</w:t>
      </w:r>
      <w:proofErr w:type="spellEnd"/>
      <w:r w:rsidRPr="007B1DEA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3,7 </w:t>
      </w:r>
      <w:proofErr w:type="spellStart"/>
      <w:r>
        <w:t>млн.руб</w:t>
      </w:r>
      <w:proofErr w:type="spellEnd"/>
      <w:r>
        <w:t>.</w:t>
      </w:r>
    </w:p>
    <w:p w:rsidR="00637E0B" w:rsidRDefault="00637E0B" w:rsidP="00637E0B">
      <w:pPr>
        <w:tabs>
          <w:tab w:val="left" w:pos="0"/>
        </w:tabs>
        <w:ind w:firstLine="709"/>
        <w:jc w:val="both"/>
      </w:pPr>
    </w:p>
    <w:p w:rsidR="00637E0B" w:rsidRDefault="00637E0B" w:rsidP="00637E0B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A3F11">
        <w:rPr>
          <w:rFonts w:eastAsia="Calibri"/>
          <w:b/>
          <w:lang w:eastAsia="en-US"/>
        </w:rPr>
        <w:t>Образование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 w:rsidRPr="00C95AE8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637E0B" w:rsidRDefault="00637E0B" w:rsidP="00637E0B">
      <w:pPr>
        <w:pStyle w:val="a3"/>
        <w:rPr>
          <w:rFonts w:eastAsia="Calibri"/>
          <w:lang w:eastAsia="en-US"/>
        </w:rPr>
      </w:pP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t xml:space="preserve">– вынос и </w:t>
      </w:r>
      <w:proofErr w:type="spellStart"/>
      <w:r>
        <w:t>переустойство</w:t>
      </w:r>
      <w:proofErr w:type="spellEnd"/>
      <w:r>
        <w:t xml:space="preserve"> сооружений связи ПАО "Ростелеком", попадающих в границы проектирования объекта "Общеобразовательная школа на 550 мест: </w:t>
      </w:r>
      <w:proofErr w:type="spellStart"/>
      <w:r>
        <w:t>г.о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, </w:t>
      </w:r>
      <w:proofErr w:type="spellStart"/>
      <w:r>
        <w:t>мкр.Барыбино</w:t>
      </w:r>
      <w:proofErr w:type="spellEnd"/>
      <w:r>
        <w:t xml:space="preserve">, </w:t>
      </w:r>
      <w:proofErr w:type="spellStart"/>
      <w:r>
        <w:t>ул.Макаренко</w:t>
      </w:r>
      <w:proofErr w:type="spellEnd"/>
      <w:r>
        <w:t>"</w:t>
      </w:r>
      <w:r w:rsidRPr="008F1F93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3,8 </w:t>
      </w:r>
      <w:proofErr w:type="spellStart"/>
      <w:r>
        <w:t>млн.руб</w:t>
      </w:r>
      <w:proofErr w:type="spellEnd"/>
      <w:r>
        <w:t>.;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t xml:space="preserve">– технологическое присоединение к электрическим сетям КНС объекта: "Общеобразовательная школа на 550 мест: </w:t>
      </w:r>
      <w:proofErr w:type="spellStart"/>
      <w:r>
        <w:t>г.о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, </w:t>
      </w:r>
      <w:proofErr w:type="spellStart"/>
      <w:r>
        <w:t>мкр.Барыбино</w:t>
      </w:r>
      <w:proofErr w:type="spellEnd"/>
      <w:r>
        <w:t xml:space="preserve">, </w:t>
      </w:r>
      <w:proofErr w:type="spellStart"/>
      <w:r>
        <w:t>ул.Макаренко</w:t>
      </w:r>
      <w:proofErr w:type="spellEnd"/>
      <w:r>
        <w:t>"</w:t>
      </w:r>
      <w:r w:rsidRPr="008F1F93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1,3 </w:t>
      </w:r>
      <w:proofErr w:type="spellStart"/>
      <w:r>
        <w:t>млн.руб</w:t>
      </w:r>
      <w:proofErr w:type="spellEnd"/>
      <w:r>
        <w:t>.</w:t>
      </w:r>
    </w:p>
    <w:p w:rsidR="00637E0B" w:rsidRDefault="00637E0B" w:rsidP="00637E0B">
      <w:pPr>
        <w:pStyle w:val="a3"/>
        <w:tabs>
          <w:tab w:val="left" w:pos="0"/>
        </w:tabs>
        <w:ind w:firstLine="709"/>
      </w:pPr>
    </w:p>
    <w:p w:rsidR="00637E0B" w:rsidRDefault="00637E0B" w:rsidP="00637E0B">
      <w:pPr>
        <w:pStyle w:val="a3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Культура» </w:t>
      </w:r>
      <w:proofErr w:type="gramStart"/>
      <w:r w:rsidRPr="00586F0D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637E0B" w:rsidRDefault="00637E0B" w:rsidP="00637E0B">
      <w:pPr>
        <w:pStyle w:val="a3"/>
        <w:rPr>
          <w:rFonts w:eastAsia="Calibri"/>
          <w:lang w:eastAsia="en-US"/>
        </w:rPr>
      </w:pPr>
    </w:p>
    <w:p w:rsidR="00637E0B" w:rsidRDefault="00637E0B" w:rsidP="00637E0B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 xml:space="preserve">– </w:t>
      </w:r>
      <w:r w:rsidRPr="00157DE1">
        <w:rPr>
          <w:rFonts w:eastAsia="Calibri"/>
          <w:lang w:eastAsia="en-US"/>
        </w:rPr>
        <w:t>оплату услуг по ежедневной комплексной уборке помещений филиалов МБУ "ЦКД "Импульс""</w:t>
      </w:r>
      <w:r w:rsidRPr="00157DE1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1,8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37E0B" w:rsidRDefault="00637E0B" w:rsidP="00637E0B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 xml:space="preserve">– </w:t>
      </w:r>
      <w:r w:rsidRPr="00157DE1">
        <w:rPr>
          <w:rFonts w:eastAsia="Calibri"/>
          <w:lang w:eastAsia="en-US"/>
        </w:rPr>
        <w:t>оплату услуг ЧОП</w:t>
      </w:r>
      <w:r>
        <w:rPr>
          <w:rFonts w:eastAsia="Calibri"/>
          <w:lang w:eastAsia="en-US"/>
        </w:rPr>
        <w:t xml:space="preserve"> МБУ «ЦКД «Импульс», МАУК «</w:t>
      </w:r>
      <w:proofErr w:type="spellStart"/>
      <w:r>
        <w:rPr>
          <w:rFonts w:eastAsia="Calibri"/>
          <w:lang w:eastAsia="en-US"/>
        </w:rPr>
        <w:t>ГПКиО</w:t>
      </w:r>
      <w:proofErr w:type="spellEnd"/>
      <w:r>
        <w:rPr>
          <w:rFonts w:eastAsia="Calibri"/>
          <w:lang w:eastAsia="en-US"/>
        </w:rPr>
        <w:t xml:space="preserve"> «Елочки» </w:t>
      </w:r>
      <w:r w:rsidRPr="009E0D31">
        <w:t>в</w:t>
      </w:r>
      <w:r>
        <w:t xml:space="preserve"> сумме </w:t>
      </w:r>
      <w:r>
        <w:rPr>
          <w:b/>
        </w:rPr>
        <w:t xml:space="preserve">11,1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37E0B" w:rsidRDefault="00637E0B" w:rsidP="00637E0B">
      <w:pPr>
        <w:pStyle w:val="a3"/>
        <w:tabs>
          <w:tab w:val="left" w:pos="0"/>
        </w:tabs>
        <w:ind w:firstLine="709"/>
      </w:pPr>
      <w:r>
        <w:t>– р</w:t>
      </w:r>
      <w:r w:rsidRPr="00E80048">
        <w:t xml:space="preserve">емонт входной группы </w:t>
      </w:r>
      <w:proofErr w:type="spellStart"/>
      <w:r w:rsidRPr="00E80048">
        <w:t>Повадинск</w:t>
      </w:r>
      <w:r>
        <w:t>ого</w:t>
      </w:r>
      <w:proofErr w:type="spellEnd"/>
      <w:r w:rsidRPr="00E80048">
        <w:t xml:space="preserve"> ДК</w:t>
      </w:r>
      <w:r w:rsidRPr="00E80048">
        <w:rPr>
          <w:rFonts w:eastAsia="Calibri"/>
          <w:lang w:eastAsia="en-US"/>
        </w:rPr>
        <w:t xml:space="preserve"> </w:t>
      </w:r>
      <w:r w:rsidRPr="00157DE1">
        <w:rPr>
          <w:rFonts w:eastAsia="Calibri"/>
          <w:lang w:eastAsia="en-US"/>
        </w:rPr>
        <w:t>филиал</w:t>
      </w:r>
      <w:r>
        <w:rPr>
          <w:rFonts w:eastAsia="Calibri"/>
          <w:lang w:eastAsia="en-US"/>
        </w:rPr>
        <w:t>а</w:t>
      </w:r>
      <w:r w:rsidRPr="00157DE1">
        <w:rPr>
          <w:rFonts w:eastAsia="Calibri"/>
          <w:lang w:eastAsia="en-US"/>
        </w:rPr>
        <w:t xml:space="preserve"> МБУ "ЦКД "Импульс""</w:t>
      </w:r>
      <w:r w:rsidRPr="00157DE1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1,5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37E0B" w:rsidRDefault="00637E0B" w:rsidP="00637E0B">
      <w:pPr>
        <w:pStyle w:val="a3"/>
        <w:tabs>
          <w:tab w:val="left" w:pos="0"/>
        </w:tabs>
        <w:ind w:firstLine="709"/>
      </w:pPr>
      <w:r>
        <w:t>– п</w:t>
      </w:r>
      <w:r w:rsidRPr="00E80048">
        <w:t>оставк</w:t>
      </w:r>
      <w:r>
        <w:t>у</w:t>
      </w:r>
      <w:r w:rsidRPr="00E80048">
        <w:t xml:space="preserve"> и внедрение комплексной автоматизированной музейной информационной системы КАМИС5, приобретение основных средств (ноутбуки, принтер)</w:t>
      </w:r>
      <w:r>
        <w:t xml:space="preserve"> для </w:t>
      </w:r>
      <w:r w:rsidRPr="00E80048">
        <w:t>МБУК "Историко-худ</w:t>
      </w:r>
      <w:r>
        <w:t xml:space="preserve">ожественный </w:t>
      </w:r>
      <w:r w:rsidRPr="00E80048">
        <w:t xml:space="preserve">музей" </w:t>
      </w:r>
      <w:r w:rsidRPr="009E0D31">
        <w:t>в</w:t>
      </w:r>
      <w:r>
        <w:t xml:space="preserve"> сумме </w:t>
      </w:r>
      <w:r>
        <w:rPr>
          <w:b/>
        </w:rPr>
        <w:t xml:space="preserve">0,1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37E0B" w:rsidRDefault="00637E0B" w:rsidP="00637E0B">
      <w:pPr>
        <w:pStyle w:val="a3"/>
        <w:tabs>
          <w:tab w:val="left" w:pos="0"/>
        </w:tabs>
        <w:ind w:firstLine="709"/>
        <w:rPr>
          <w:rFonts w:eastAsia="Calibri"/>
          <w:b/>
          <w:lang w:eastAsia="en-US"/>
        </w:rPr>
      </w:pPr>
    </w:p>
    <w:p w:rsidR="00637E0B" w:rsidRDefault="00637E0B" w:rsidP="00637E0B">
      <w:pPr>
        <w:pStyle w:val="a3"/>
        <w:tabs>
          <w:tab w:val="left" w:pos="0"/>
        </w:tabs>
        <w:ind w:firstLine="709"/>
        <w:rPr>
          <w:rFonts w:eastAsia="Calibri"/>
          <w:b/>
          <w:lang w:eastAsia="en-US"/>
        </w:rPr>
      </w:pPr>
    </w:p>
    <w:p w:rsidR="00637E0B" w:rsidRDefault="00637E0B" w:rsidP="00637E0B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92555E">
        <w:rPr>
          <w:rFonts w:eastAsia="Calibri"/>
          <w:b/>
          <w:lang w:eastAsia="en-US"/>
        </w:rPr>
        <w:t>Физическая культура и спорт</w:t>
      </w:r>
      <w:r>
        <w:rPr>
          <w:rFonts w:eastAsia="Calibri"/>
          <w:b/>
          <w:lang w:eastAsia="en-US"/>
        </w:rPr>
        <w:t xml:space="preserve">» </w:t>
      </w:r>
      <w:proofErr w:type="gramStart"/>
      <w:r w:rsidRPr="00586F0D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637E0B" w:rsidRDefault="00637E0B" w:rsidP="00637E0B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</w:p>
    <w:p w:rsidR="00637E0B" w:rsidRDefault="00637E0B" w:rsidP="00637E0B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у</w:t>
      </w:r>
      <w:r w:rsidRPr="00E80048">
        <w:rPr>
          <w:rFonts w:eastAsia="Calibri"/>
          <w:lang w:eastAsia="en-US"/>
        </w:rPr>
        <w:t>частие в спортивно-тренировочных мероприятиях занимающихся и тренеров</w:t>
      </w:r>
      <w:r w:rsidRPr="00E80048">
        <w:t xml:space="preserve"> </w:t>
      </w:r>
      <w:r w:rsidRPr="00E80048">
        <w:rPr>
          <w:rFonts w:eastAsia="Calibri"/>
          <w:lang w:eastAsia="en-US"/>
        </w:rPr>
        <w:t>МБУ "СШОР "Олимп""</w:t>
      </w:r>
      <w:r w:rsidRPr="00E80048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1,5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37E0B" w:rsidRDefault="00637E0B" w:rsidP="00637E0B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у</w:t>
      </w:r>
      <w:r w:rsidRPr="00E80048">
        <w:rPr>
          <w:rFonts w:eastAsia="Calibri"/>
          <w:lang w:eastAsia="en-US"/>
        </w:rPr>
        <w:t xml:space="preserve">стройство подъездной дороги к футбольному полю (мини-стадион): </w:t>
      </w:r>
      <w:proofErr w:type="spellStart"/>
      <w:r w:rsidRPr="00E80048">
        <w:rPr>
          <w:rFonts w:eastAsia="Calibri"/>
          <w:lang w:eastAsia="en-US"/>
        </w:rPr>
        <w:t>г.о</w:t>
      </w:r>
      <w:proofErr w:type="gramStart"/>
      <w:r w:rsidRPr="00E80048">
        <w:rPr>
          <w:rFonts w:eastAsia="Calibri"/>
          <w:lang w:eastAsia="en-US"/>
        </w:rPr>
        <w:t>.Д</w:t>
      </w:r>
      <w:proofErr w:type="gramEnd"/>
      <w:r w:rsidRPr="00E80048">
        <w:rPr>
          <w:rFonts w:eastAsia="Calibri"/>
          <w:lang w:eastAsia="en-US"/>
        </w:rPr>
        <w:t>омодедово</w:t>
      </w:r>
      <w:proofErr w:type="spellEnd"/>
      <w:r w:rsidRPr="00E80048">
        <w:rPr>
          <w:rFonts w:eastAsia="Calibri"/>
          <w:lang w:eastAsia="en-US"/>
        </w:rPr>
        <w:t xml:space="preserve">, </w:t>
      </w:r>
      <w:proofErr w:type="spellStart"/>
      <w:r w:rsidRPr="00E80048">
        <w:rPr>
          <w:rFonts w:eastAsia="Calibri"/>
          <w:lang w:eastAsia="en-US"/>
        </w:rPr>
        <w:t>д.Гальчино</w:t>
      </w:r>
      <w:proofErr w:type="spellEnd"/>
      <w:r w:rsidRPr="00E80048">
        <w:rPr>
          <w:rFonts w:eastAsia="Calibri"/>
          <w:lang w:eastAsia="en-US"/>
        </w:rPr>
        <w:t>, бульвар 60-летия СССР, д.1</w:t>
      </w:r>
      <w:r w:rsidRPr="00E80048">
        <w:t xml:space="preserve"> </w:t>
      </w:r>
      <w:r w:rsidRPr="00E80048">
        <w:rPr>
          <w:rFonts w:eastAsia="Calibri"/>
          <w:lang w:eastAsia="en-US"/>
        </w:rPr>
        <w:t>МБУ "ЦФКС "Горизонт""</w:t>
      </w:r>
      <w:r w:rsidRPr="00E80048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0,3 </w:t>
      </w:r>
      <w:proofErr w:type="spellStart"/>
      <w:r>
        <w:t>млн.руб</w:t>
      </w:r>
      <w:proofErr w:type="spellEnd"/>
      <w:r>
        <w:t>.;</w:t>
      </w:r>
    </w:p>
    <w:p w:rsidR="00637E0B" w:rsidRDefault="00637E0B" w:rsidP="00637E0B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о</w:t>
      </w:r>
      <w:r w:rsidRPr="00E80048">
        <w:rPr>
          <w:rFonts w:eastAsia="Calibri"/>
          <w:lang w:eastAsia="en-US"/>
        </w:rPr>
        <w:t>плат</w:t>
      </w:r>
      <w:r>
        <w:rPr>
          <w:rFonts w:eastAsia="Calibri"/>
          <w:lang w:eastAsia="en-US"/>
        </w:rPr>
        <w:t>у</w:t>
      </w:r>
      <w:r w:rsidRPr="00E80048">
        <w:rPr>
          <w:rFonts w:eastAsia="Calibri"/>
          <w:lang w:eastAsia="en-US"/>
        </w:rPr>
        <w:t xml:space="preserve"> услуг ЧОП (1 пост) для функционирования футбольного поля (мини-стадион): </w:t>
      </w:r>
      <w:proofErr w:type="spellStart"/>
      <w:r w:rsidRPr="00E80048">
        <w:rPr>
          <w:rFonts w:eastAsia="Calibri"/>
          <w:lang w:eastAsia="en-US"/>
        </w:rPr>
        <w:t>г.о</w:t>
      </w:r>
      <w:proofErr w:type="gramStart"/>
      <w:r w:rsidRPr="00E80048">
        <w:rPr>
          <w:rFonts w:eastAsia="Calibri"/>
          <w:lang w:eastAsia="en-US"/>
        </w:rPr>
        <w:t>.Д</w:t>
      </w:r>
      <w:proofErr w:type="gramEnd"/>
      <w:r w:rsidRPr="00E80048">
        <w:rPr>
          <w:rFonts w:eastAsia="Calibri"/>
          <w:lang w:eastAsia="en-US"/>
        </w:rPr>
        <w:t>омодедово</w:t>
      </w:r>
      <w:proofErr w:type="spellEnd"/>
      <w:r w:rsidRPr="00E80048">
        <w:rPr>
          <w:rFonts w:eastAsia="Calibri"/>
          <w:lang w:eastAsia="en-US"/>
        </w:rPr>
        <w:t xml:space="preserve">, </w:t>
      </w:r>
      <w:proofErr w:type="spellStart"/>
      <w:r w:rsidRPr="00E80048">
        <w:rPr>
          <w:rFonts w:eastAsia="Calibri"/>
          <w:lang w:eastAsia="en-US"/>
        </w:rPr>
        <w:t>д.Гальчино</w:t>
      </w:r>
      <w:proofErr w:type="spellEnd"/>
      <w:r w:rsidRPr="00E80048">
        <w:rPr>
          <w:rFonts w:eastAsia="Calibri"/>
          <w:lang w:eastAsia="en-US"/>
        </w:rPr>
        <w:t>, бульвар 60-летия СССР, д.1</w:t>
      </w:r>
      <w:r w:rsidRPr="00E80048">
        <w:t xml:space="preserve"> </w:t>
      </w:r>
      <w:r w:rsidRPr="00E80048">
        <w:rPr>
          <w:rFonts w:eastAsia="Calibri"/>
          <w:lang w:eastAsia="en-US"/>
        </w:rPr>
        <w:t>МБУ "ЦФКС "Горизонт""</w:t>
      </w:r>
      <w:r>
        <w:rPr>
          <w:rFonts w:eastAsia="Calibri"/>
          <w:lang w:eastAsia="en-US"/>
        </w:rP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0,3 </w:t>
      </w:r>
      <w:proofErr w:type="spellStart"/>
      <w:r>
        <w:t>млн.руб</w:t>
      </w:r>
      <w:proofErr w:type="spellEnd"/>
      <w:r>
        <w:t>.;</w:t>
      </w:r>
    </w:p>
    <w:p w:rsidR="00637E0B" w:rsidRDefault="00637E0B" w:rsidP="00637E0B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п</w:t>
      </w:r>
      <w:r w:rsidRPr="00E80048">
        <w:rPr>
          <w:rFonts w:eastAsia="Calibri"/>
          <w:lang w:eastAsia="en-US"/>
        </w:rPr>
        <w:t>риобретение основных средств и расходных материалов для эксплуатации футбольного поля (мини-стадион):</w:t>
      </w:r>
      <w:r>
        <w:rPr>
          <w:rFonts w:eastAsia="Calibri"/>
          <w:lang w:eastAsia="en-US"/>
        </w:rPr>
        <w:t xml:space="preserve"> </w:t>
      </w:r>
      <w:proofErr w:type="spellStart"/>
      <w:r w:rsidRPr="00E80048">
        <w:rPr>
          <w:rFonts w:eastAsia="Calibri"/>
          <w:lang w:eastAsia="en-US"/>
        </w:rPr>
        <w:t>г.о</w:t>
      </w:r>
      <w:proofErr w:type="gramStart"/>
      <w:r w:rsidRPr="00E80048">
        <w:rPr>
          <w:rFonts w:eastAsia="Calibri"/>
          <w:lang w:eastAsia="en-US"/>
        </w:rPr>
        <w:t>.Д</w:t>
      </w:r>
      <w:proofErr w:type="gramEnd"/>
      <w:r w:rsidRPr="00E80048">
        <w:rPr>
          <w:rFonts w:eastAsia="Calibri"/>
          <w:lang w:eastAsia="en-US"/>
        </w:rPr>
        <w:t>омодедово</w:t>
      </w:r>
      <w:proofErr w:type="spellEnd"/>
      <w:r w:rsidRPr="00E80048">
        <w:rPr>
          <w:rFonts w:eastAsia="Calibri"/>
          <w:lang w:eastAsia="en-US"/>
        </w:rPr>
        <w:t xml:space="preserve">, </w:t>
      </w:r>
      <w:proofErr w:type="spellStart"/>
      <w:r w:rsidRPr="00E80048">
        <w:rPr>
          <w:rFonts w:eastAsia="Calibri"/>
          <w:lang w:eastAsia="en-US"/>
        </w:rPr>
        <w:t>д.Гальчино</w:t>
      </w:r>
      <w:proofErr w:type="spellEnd"/>
      <w:r w:rsidRPr="00E80048">
        <w:rPr>
          <w:rFonts w:eastAsia="Calibri"/>
          <w:lang w:eastAsia="en-US"/>
        </w:rPr>
        <w:t>, бульвар 60-летия СССР, д.1</w:t>
      </w:r>
      <w:r w:rsidRPr="00E80048">
        <w:t xml:space="preserve"> </w:t>
      </w:r>
      <w:r w:rsidRPr="00E80048">
        <w:rPr>
          <w:rFonts w:eastAsia="Calibri"/>
          <w:lang w:eastAsia="en-US"/>
        </w:rPr>
        <w:t>МБУ "ЦФКС "Горизонт""</w:t>
      </w:r>
      <w:r w:rsidRPr="00E80048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0,6 </w:t>
      </w:r>
      <w:proofErr w:type="spellStart"/>
      <w:r>
        <w:t>млн.руб</w:t>
      </w:r>
      <w:proofErr w:type="spellEnd"/>
      <w:r>
        <w:t>.;</w:t>
      </w:r>
    </w:p>
    <w:p w:rsidR="00637E0B" w:rsidRDefault="00637E0B" w:rsidP="00637E0B">
      <w:pPr>
        <w:pStyle w:val="a3"/>
        <w:tabs>
          <w:tab w:val="left" w:pos="0"/>
        </w:tabs>
        <w:ind w:firstLine="709"/>
      </w:pPr>
      <w:r>
        <w:t xml:space="preserve">– участие в </w:t>
      </w:r>
      <w:r w:rsidRPr="007B1DEA">
        <w:t>спортивны</w:t>
      </w:r>
      <w:r>
        <w:t>х</w:t>
      </w:r>
      <w:r w:rsidRPr="007B1DEA">
        <w:t xml:space="preserve"> мероприятия</w:t>
      </w:r>
      <w:r>
        <w:t>х</w:t>
      </w:r>
      <w:r w:rsidRPr="007B1DEA">
        <w:t xml:space="preserve"> женск</w:t>
      </w:r>
      <w:r>
        <w:t>ой</w:t>
      </w:r>
      <w:r w:rsidRPr="007B1DEA">
        <w:t xml:space="preserve"> футбольн</w:t>
      </w:r>
      <w:r>
        <w:t>ой</w:t>
      </w:r>
      <w:r w:rsidRPr="007B1DEA">
        <w:t xml:space="preserve"> команд</w:t>
      </w:r>
      <w:r>
        <w:t>ы</w:t>
      </w:r>
      <w:r w:rsidRPr="007B1DEA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37E0B" w:rsidRDefault="00637E0B" w:rsidP="00637E0B">
      <w:pPr>
        <w:pStyle w:val="a3"/>
        <w:rPr>
          <w:rFonts w:eastAsia="Calibri"/>
          <w:lang w:eastAsia="en-US"/>
        </w:rPr>
      </w:pPr>
    </w:p>
    <w:p w:rsidR="00637E0B" w:rsidRDefault="00637E0B" w:rsidP="00637E0B">
      <w:pPr>
        <w:pStyle w:val="a3"/>
        <w:rPr>
          <w:b/>
        </w:rPr>
      </w:pPr>
      <w:r w:rsidRPr="0057129B">
        <w:rPr>
          <w:b/>
          <w:sz w:val="26"/>
          <w:szCs w:val="26"/>
        </w:rPr>
        <w:t>Расходы уменьшены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</w:rPr>
        <w:t>:</w:t>
      </w:r>
    </w:p>
    <w:p w:rsidR="00637E0B" w:rsidRDefault="00637E0B" w:rsidP="00637E0B">
      <w:pPr>
        <w:pStyle w:val="a3"/>
        <w:rPr>
          <w:b/>
        </w:rPr>
      </w:pPr>
    </w:p>
    <w:p w:rsidR="00637E0B" w:rsidRDefault="00637E0B" w:rsidP="00637E0B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т</w:t>
      </w:r>
      <w:r w:rsidRPr="00E80048">
        <w:rPr>
          <w:rFonts w:eastAsia="Calibri"/>
          <w:lang w:eastAsia="en-US"/>
        </w:rPr>
        <w:t>ехнологическое присоединение к централизованной системе водо</w:t>
      </w:r>
      <w:r>
        <w:rPr>
          <w:rFonts w:eastAsia="Calibri"/>
          <w:lang w:eastAsia="en-US"/>
        </w:rPr>
        <w:t xml:space="preserve">отведения ливневой канализации </w:t>
      </w:r>
      <w:r w:rsidRPr="00E80048">
        <w:rPr>
          <w:rFonts w:eastAsia="Calibri"/>
          <w:lang w:eastAsia="en-US"/>
        </w:rPr>
        <w:t xml:space="preserve">объекта строительства "Общеобразовательная школа на 550 мест по адресу: </w:t>
      </w:r>
      <w:proofErr w:type="spellStart"/>
      <w:r w:rsidRPr="00E80048">
        <w:rPr>
          <w:rFonts w:eastAsia="Calibri"/>
          <w:lang w:eastAsia="en-US"/>
        </w:rPr>
        <w:t>г.о</w:t>
      </w:r>
      <w:proofErr w:type="gramStart"/>
      <w:r w:rsidRPr="00E80048">
        <w:rPr>
          <w:rFonts w:eastAsia="Calibri"/>
          <w:lang w:eastAsia="en-US"/>
        </w:rPr>
        <w:t>.Д</w:t>
      </w:r>
      <w:proofErr w:type="gramEnd"/>
      <w:r w:rsidRPr="00E80048">
        <w:rPr>
          <w:rFonts w:eastAsia="Calibri"/>
          <w:lang w:eastAsia="en-US"/>
        </w:rPr>
        <w:t>омодедово</w:t>
      </w:r>
      <w:proofErr w:type="spellEnd"/>
      <w:r w:rsidRPr="00E80048">
        <w:rPr>
          <w:rFonts w:eastAsia="Calibri"/>
          <w:lang w:eastAsia="en-US"/>
        </w:rPr>
        <w:t xml:space="preserve">, </w:t>
      </w:r>
      <w:proofErr w:type="spellStart"/>
      <w:r w:rsidRPr="00E80048">
        <w:rPr>
          <w:rFonts w:eastAsia="Calibri"/>
          <w:lang w:eastAsia="en-US"/>
        </w:rPr>
        <w:t>мкр.Барыбино</w:t>
      </w:r>
      <w:proofErr w:type="spellEnd"/>
      <w:r w:rsidRPr="00E80048">
        <w:rPr>
          <w:rFonts w:eastAsia="Calibri"/>
          <w:lang w:eastAsia="en-US"/>
        </w:rPr>
        <w:t xml:space="preserve">, </w:t>
      </w:r>
      <w:proofErr w:type="spellStart"/>
      <w:r w:rsidRPr="00E80048">
        <w:rPr>
          <w:rFonts w:eastAsia="Calibri"/>
          <w:lang w:eastAsia="en-US"/>
        </w:rPr>
        <w:t>ул.Макаренко</w:t>
      </w:r>
      <w:proofErr w:type="spellEnd"/>
      <w:r w:rsidRPr="00E80048">
        <w:rPr>
          <w:rFonts w:eastAsia="Calibri"/>
          <w:lang w:eastAsia="en-US"/>
        </w:rPr>
        <w:t>" (устройства ЛОС (ПИР + СМР))</w:t>
      </w:r>
      <w:r>
        <w:rPr>
          <w:rFonts w:eastAsia="Calibri"/>
          <w:lang w:eastAsia="en-US"/>
        </w:rP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77,4 </w:t>
      </w:r>
      <w:proofErr w:type="spellStart"/>
      <w:r>
        <w:t>млн.руб</w:t>
      </w:r>
      <w:proofErr w:type="spellEnd"/>
      <w:r>
        <w:t>., в связи с переносом данного мероприятия в бюджет 2025 года.</w:t>
      </w:r>
    </w:p>
    <w:p w:rsidR="00637E0B" w:rsidRDefault="00637E0B" w:rsidP="00637E0B">
      <w:pPr>
        <w:pStyle w:val="a3"/>
        <w:rPr>
          <w:b/>
        </w:rPr>
      </w:pPr>
    </w:p>
    <w:p w:rsidR="00637E0B" w:rsidRDefault="00637E0B" w:rsidP="00637E0B">
      <w:pPr>
        <w:pStyle w:val="a3"/>
        <w:rPr>
          <w:b/>
        </w:rPr>
      </w:pPr>
    </w:p>
    <w:p w:rsidR="00637E0B" w:rsidRDefault="00637E0B" w:rsidP="00637E0B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637E0B" w:rsidRDefault="00637E0B" w:rsidP="00637E0B">
      <w:pPr>
        <w:ind w:left="851"/>
        <w:rPr>
          <w:rFonts w:eastAsia="Calibri"/>
          <w:lang w:eastAsia="en-US"/>
        </w:rPr>
      </w:pPr>
    </w:p>
    <w:p w:rsidR="00637E0B" w:rsidRDefault="00637E0B" w:rsidP="00637E0B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</w:t>
      </w:r>
      <w:proofErr w:type="spellStart"/>
      <w:r>
        <w:rPr>
          <w:rFonts w:eastAsia="Calibri"/>
          <w:lang w:eastAsia="en-US"/>
        </w:rPr>
        <w:t>тыс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2126"/>
        <w:gridCol w:w="2268"/>
      </w:tblGrid>
      <w:tr w:rsidR="00637E0B" w:rsidRPr="00950940" w:rsidTr="003662E1">
        <w:tc>
          <w:tcPr>
            <w:tcW w:w="3828" w:type="dxa"/>
            <w:shd w:val="clear" w:color="auto" w:fill="auto"/>
          </w:tcPr>
          <w:p w:rsidR="00637E0B" w:rsidRPr="009715EF" w:rsidRDefault="00637E0B" w:rsidP="003662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637E0B" w:rsidRPr="00A503AC" w:rsidRDefault="00637E0B" w:rsidP="003662E1">
            <w:r w:rsidRPr="00A503AC">
              <w:t>на 25.07.2024</w:t>
            </w:r>
          </w:p>
        </w:tc>
        <w:tc>
          <w:tcPr>
            <w:tcW w:w="2126" w:type="dxa"/>
            <w:shd w:val="clear" w:color="auto" w:fill="auto"/>
          </w:tcPr>
          <w:p w:rsidR="00637E0B" w:rsidRPr="009715EF" w:rsidRDefault="00637E0B" w:rsidP="003662E1">
            <w:pPr>
              <w:jc w:val="center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05</w:t>
            </w:r>
            <w:r w:rsidRPr="009715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9715EF">
              <w:rPr>
                <w:sz w:val="22"/>
                <w:szCs w:val="22"/>
              </w:rPr>
              <w:t>.2024</w:t>
            </w:r>
          </w:p>
        </w:tc>
        <w:tc>
          <w:tcPr>
            <w:tcW w:w="2268" w:type="dxa"/>
            <w:shd w:val="clear" w:color="auto" w:fill="auto"/>
          </w:tcPr>
          <w:p w:rsidR="00637E0B" w:rsidRPr="009715EF" w:rsidRDefault="00637E0B" w:rsidP="003662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  <w:r w:rsidRPr="009715EF">
              <w:rPr>
                <w:rFonts w:eastAsia="Calibri"/>
                <w:sz w:val="22"/>
                <w:szCs w:val="22"/>
                <w:lang w:eastAsia="en-US"/>
              </w:rPr>
              <w:t>уменьшение (-)</w:t>
            </w:r>
          </w:p>
        </w:tc>
      </w:tr>
      <w:tr w:rsidR="00637E0B" w:rsidRPr="00722C91" w:rsidTr="003662E1">
        <w:tc>
          <w:tcPr>
            <w:tcW w:w="3828" w:type="dxa"/>
            <w:shd w:val="clear" w:color="auto" w:fill="auto"/>
          </w:tcPr>
          <w:p w:rsidR="00637E0B" w:rsidRPr="009715EF" w:rsidRDefault="00637E0B" w:rsidP="003662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126" w:type="dxa"/>
            <w:shd w:val="clear" w:color="auto" w:fill="auto"/>
          </w:tcPr>
          <w:p w:rsidR="00637E0B" w:rsidRPr="00A503AC" w:rsidRDefault="00637E0B" w:rsidP="003662E1">
            <w:pPr>
              <w:jc w:val="right"/>
            </w:pPr>
            <w:r>
              <w:t>14 527,4</w:t>
            </w:r>
          </w:p>
        </w:tc>
        <w:tc>
          <w:tcPr>
            <w:tcW w:w="2126" w:type="dxa"/>
            <w:shd w:val="clear" w:color="auto" w:fill="auto"/>
          </w:tcPr>
          <w:p w:rsidR="00637E0B" w:rsidRPr="00E06C5E" w:rsidRDefault="00637E0B" w:rsidP="003662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14 714,4</w:t>
            </w:r>
          </w:p>
        </w:tc>
        <w:tc>
          <w:tcPr>
            <w:tcW w:w="2268" w:type="dxa"/>
            <w:shd w:val="clear" w:color="auto" w:fill="auto"/>
          </w:tcPr>
          <w:p w:rsidR="00637E0B" w:rsidRPr="009715EF" w:rsidRDefault="00637E0B" w:rsidP="00637E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187,0</w:t>
            </w:r>
          </w:p>
        </w:tc>
      </w:tr>
      <w:tr w:rsidR="00637E0B" w:rsidRPr="00950940" w:rsidTr="003662E1">
        <w:tc>
          <w:tcPr>
            <w:tcW w:w="3828" w:type="dxa"/>
            <w:shd w:val="clear" w:color="auto" w:fill="auto"/>
          </w:tcPr>
          <w:p w:rsidR="00637E0B" w:rsidRPr="009715EF" w:rsidRDefault="00637E0B" w:rsidP="003662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</w:tcPr>
          <w:p w:rsidR="00637E0B" w:rsidRPr="00A503AC" w:rsidRDefault="00637E0B" w:rsidP="003662E1">
            <w:pPr>
              <w:jc w:val="right"/>
            </w:pPr>
            <w:r w:rsidRPr="00A503AC">
              <w:t>15 552,7</w:t>
            </w:r>
          </w:p>
        </w:tc>
        <w:tc>
          <w:tcPr>
            <w:tcW w:w="2126" w:type="dxa"/>
            <w:shd w:val="clear" w:color="auto" w:fill="auto"/>
          </w:tcPr>
          <w:p w:rsidR="00637E0B" w:rsidRPr="002B684C" w:rsidRDefault="00637E0B" w:rsidP="003662E1">
            <w:pPr>
              <w:jc w:val="right"/>
              <w:rPr>
                <w:sz w:val="22"/>
                <w:szCs w:val="22"/>
                <w:highlight w:val="yellow"/>
              </w:rPr>
            </w:pPr>
            <w:r w:rsidRPr="002B684C">
              <w:rPr>
                <w:sz w:val="22"/>
                <w:szCs w:val="22"/>
              </w:rPr>
              <w:t>15 739,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637E0B" w:rsidRPr="009715EF" w:rsidRDefault="00637E0B" w:rsidP="00637E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187,0</w:t>
            </w:r>
          </w:p>
        </w:tc>
      </w:tr>
      <w:tr w:rsidR="00637E0B" w:rsidRPr="00B53A9A" w:rsidTr="003662E1">
        <w:tc>
          <w:tcPr>
            <w:tcW w:w="3828" w:type="dxa"/>
            <w:shd w:val="clear" w:color="auto" w:fill="auto"/>
          </w:tcPr>
          <w:p w:rsidR="00637E0B" w:rsidRPr="009715EF" w:rsidRDefault="00637E0B" w:rsidP="003662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126" w:type="dxa"/>
          </w:tcPr>
          <w:p w:rsidR="00637E0B" w:rsidRDefault="00637E0B" w:rsidP="003662E1">
            <w:pPr>
              <w:jc w:val="right"/>
            </w:pPr>
            <w:r w:rsidRPr="00A503AC">
              <w:t>1 025,4</w:t>
            </w:r>
          </w:p>
        </w:tc>
        <w:tc>
          <w:tcPr>
            <w:tcW w:w="2126" w:type="dxa"/>
            <w:shd w:val="clear" w:color="auto" w:fill="auto"/>
          </w:tcPr>
          <w:p w:rsidR="00637E0B" w:rsidRPr="009715EF" w:rsidRDefault="00637E0B" w:rsidP="003662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1 025,4</w:t>
            </w:r>
          </w:p>
        </w:tc>
        <w:tc>
          <w:tcPr>
            <w:tcW w:w="2268" w:type="dxa"/>
            <w:shd w:val="clear" w:color="auto" w:fill="auto"/>
          </w:tcPr>
          <w:p w:rsidR="00637E0B" w:rsidRPr="009715EF" w:rsidRDefault="00637E0B" w:rsidP="00637E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</w:tbl>
    <w:p w:rsidR="00637E0B" w:rsidRDefault="00637E0B" w:rsidP="00637E0B">
      <w:pPr>
        <w:pStyle w:val="a3"/>
        <w:ind w:firstLine="0"/>
        <w:rPr>
          <w:sz w:val="22"/>
          <w:szCs w:val="22"/>
        </w:rPr>
      </w:pPr>
    </w:p>
    <w:p w:rsidR="00637E0B" w:rsidRDefault="00637E0B" w:rsidP="00637E0B">
      <w:pPr>
        <w:pStyle w:val="a3"/>
        <w:ind w:firstLine="0"/>
        <w:rPr>
          <w:sz w:val="22"/>
          <w:szCs w:val="22"/>
        </w:rPr>
      </w:pPr>
    </w:p>
    <w:p w:rsidR="00637E0B" w:rsidRDefault="00637E0B" w:rsidP="00637E0B">
      <w:pPr>
        <w:pStyle w:val="a3"/>
        <w:ind w:firstLine="0"/>
        <w:rPr>
          <w:sz w:val="22"/>
          <w:szCs w:val="22"/>
        </w:rPr>
      </w:pPr>
    </w:p>
    <w:p w:rsidR="00637E0B" w:rsidRDefault="00637E0B" w:rsidP="00637E0B">
      <w:pPr>
        <w:pStyle w:val="a3"/>
        <w:ind w:firstLine="709"/>
      </w:pPr>
      <w:r w:rsidRPr="0048783A">
        <w:t xml:space="preserve">В плановом периоде </w:t>
      </w:r>
      <w:r w:rsidRPr="0048783A">
        <w:rPr>
          <w:b/>
        </w:rPr>
        <w:t>2025 года</w:t>
      </w:r>
      <w:r w:rsidRPr="0048783A">
        <w:t xml:space="preserve"> увеличены расходы местного бюджета на</w:t>
      </w:r>
      <w:r>
        <w:t xml:space="preserve"> сумму </w:t>
      </w:r>
      <w:r>
        <w:rPr>
          <w:b/>
        </w:rPr>
        <w:t xml:space="preserve">90,0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., в том числе:</w:t>
      </w:r>
    </w:p>
    <w:p w:rsidR="00637E0B" w:rsidRDefault="00637E0B" w:rsidP="00637E0B">
      <w:pPr>
        <w:pStyle w:val="a3"/>
        <w:ind w:firstLine="709"/>
      </w:pPr>
      <w:r>
        <w:rPr>
          <w:rFonts w:eastAsia="Calibri"/>
          <w:lang w:eastAsia="en-US"/>
        </w:rPr>
        <w:t>– т</w:t>
      </w:r>
      <w:r w:rsidRPr="00E80048">
        <w:rPr>
          <w:rFonts w:eastAsia="Calibri"/>
          <w:lang w:eastAsia="en-US"/>
        </w:rPr>
        <w:t>ехнологическое присоединение к централизованной системе водо</w:t>
      </w:r>
      <w:r>
        <w:rPr>
          <w:rFonts w:eastAsia="Calibri"/>
          <w:lang w:eastAsia="en-US"/>
        </w:rPr>
        <w:t xml:space="preserve">отведения ливневой канализации </w:t>
      </w:r>
      <w:r w:rsidRPr="00E80048">
        <w:rPr>
          <w:rFonts w:eastAsia="Calibri"/>
          <w:lang w:eastAsia="en-US"/>
        </w:rPr>
        <w:t xml:space="preserve">объекта строительства "Общеобразовательная школа на  550 мест по адресу: </w:t>
      </w:r>
      <w:proofErr w:type="spellStart"/>
      <w:r w:rsidRPr="00E80048">
        <w:rPr>
          <w:rFonts w:eastAsia="Calibri"/>
          <w:lang w:eastAsia="en-US"/>
        </w:rPr>
        <w:t>г.о</w:t>
      </w:r>
      <w:proofErr w:type="gramStart"/>
      <w:r w:rsidRPr="00E80048">
        <w:rPr>
          <w:rFonts w:eastAsia="Calibri"/>
          <w:lang w:eastAsia="en-US"/>
        </w:rPr>
        <w:t>.Д</w:t>
      </w:r>
      <w:proofErr w:type="gramEnd"/>
      <w:r w:rsidRPr="00E80048">
        <w:rPr>
          <w:rFonts w:eastAsia="Calibri"/>
          <w:lang w:eastAsia="en-US"/>
        </w:rPr>
        <w:t>омодедово</w:t>
      </w:r>
      <w:proofErr w:type="spellEnd"/>
      <w:r w:rsidRPr="00E80048">
        <w:rPr>
          <w:rFonts w:eastAsia="Calibri"/>
          <w:lang w:eastAsia="en-US"/>
        </w:rPr>
        <w:t xml:space="preserve">, </w:t>
      </w:r>
      <w:proofErr w:type="spellStart"/>
      <w:r w:rsidRPr="00E80048">
        <w:rPr>
          <w:rFonts w:eastAsia="Calibri"/>
          <w:lang w:eastAsia="en-US"/>
        </w:rPr>
        <w:t>мкр.Барыбино</w:t>
      </w:r>
      <w:proofErr w:type="spellEnd"/>
      <w:r w:rsidRPr="00E80048">
        <w:rPr>
          <w:rFonts w:eastAsia="Calibri"/>
          <w:lang w:eastAsia="en-US"/>
        </w:rPr>
        <w:t xml:space="preserve">, </w:t>
      </w:r>
      <w:proofErr w:type="spellStart"/>
      <w:r w:rsidRPr="00E80048">
        <w:rPr>
          <w:rFonts w:eastAsia="Calibri"/>
          <w:lang w:eastAsia="en-US"/>
        </w:rPr>
        <w:t>ул.Макаренко</w:t>
      </w:r>
      <w:proofErr w:type="spellEnd"/>
      <w:r w:rsidRPr="00E80048">
        <w:rPr>
          <w:rFonts w:eastAsia="Calibri"/>
          <w:lang w:eastAsia="en-US"/>
        </w:rPr>
        <w:t>" (устройства ЛОС (ПИР + СМР))</w:t>
      </w:r>
      <w:r>
        <w:rPr>
          <w:rFonts w:eastAsia="Calibri"/>
          <w:lang w:eastAsia="en-US"/>
        </w:rP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77,4 </w:t>
      </w:r>
      <w:proofErr w:type="spellStart"/>
      <w:r>
        <w:t>млн.руб</w:t>
      </w:r>
      <w:proofErr w:type="spellEnd"/>
      <w:r>
        <w:t>.;</w:t>
      </w:r>
    </w:p>
    <w:p w:rsidR="00637E0B" w:rsidRDefault="00637E0B" w:rsidP="00637E0B">
      <w:pPr>
        <w:pStyle w:val="a3"/>
        <w:ind w:firstLine="709"/>
      </w:pPr>
      <w:r>
        <w:t xml:space="preserve">– разработка ПСД для строительства дороги вокруг </w:t>
      </w:r>
      <w:r w:rsidRPr="0048783A">
        <w:t xml:space="preserve">объекта строительства "Общеобразовательная школа на 550 мест по адресу: </w:t>
      </w:r>
      <w:proofErr w:type="spellStart"/>
      <w:r w:rsidRPr="0048783A">
        <w:t>г.о</w:t>
      </w:r>
      <w:proofErr w:type="gramStart"/>
      <w:r w:rsidRPr="0048783A">
        <w:t>.Д</w:t>
      </w:r>
      <w:proofErr w:type="gramEnd"/>
      <w:r w:rsidRPr="0048783A">
        <w:t>омодедово</w:t>
      </w:r>
      <w:proofErr w:type="spellEnd"/>
      <w:r w:rsidRPr="0048783A">
        <w:t xml:space="preserve">, </w:t>
      </w:r>
      <w:proofErr w:type="spellStart"/>
      <w:r w:rsidRPr="0048783A">
        <w:t>мкр.Барыбино</w:t>
      </w:r>
      <w:proofErr w:type="spellEnd"/>
      <w:r w:rsidRPr="0048783A">
        <w:t xml:space="preserve">, </w:t>
      </w:r>
      <w:proofErr w:type="spellStart"/>
      <w:r w:rsidRPr="0048783A">
        <w:t>ул.Макаренко</w:t>
      </w:r>
      <w:proofErr w:type="spellEnd"/>
      <w:r w:rsidRPr="0048783A">
        <w:t xml:space="preserve">" </w:t>
      </w:r>
      <w:r w:rsidRPr="009E0D31">
        <w:t>в</w:t>
      </w:r>
      <w:r>
        <w:t xml:space="preserve"> сумме </w:t>
      </w:r>
      <w:r>
        <w:rPr>
          <w:b/>
        </w:rPr>
        <w:t xml:space="preserve">8,0 </w:t>
      </w:r>
      <w:proofErr w:type="spellStart"/>
      <w:r>
        <w:t>млн.руб</w:t>
      </w:r>
      <w:proofErr w:type="spellEnd"/>
      <w:r>
        <w:t>.;</w:t>
      </w:r>
    </w:p>
    <w:p w:rsidR="00637E0B" w:rsidRDefault="00637E0B" w:rsidP="00637E0B">
      <w:pPr>
        <w:tabs>
          <w:tab w:val="left" w:pos="0"/>
        </w:tabs>
        <w:ind w:firstLine="709"/>
        <w:jc w:val="both"/>
      </w:pPr>
      <w:r>
        <w:t>– о</w:t>
      </w:r>
      <w:r w:rsidRPr="007F1038">
        <w:t>беспечение мероприятий по переселению граждан из аварийного жилищного фонда, признанного таковым после 1 января 2017 года</w:t>
      </w:r>
      <w:r>
        <w:t xml:space="preserve">, в сумме </w:t>
      </w:r>
      <w:r>
        <w:rPr>
          <w:b/>
        </w:rPr>
        <w:t xml:space="preserve">4,6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37E0B" w:rsidRPr="002B4AB3" w:rsidRDefault="00637E0B" w:rsidP="00637E0B">
      <w:pPr>
        <w:pStyle w:val="a3"/>
        <w:ind w:firstLine="709"/>
        <w:rPr>
          <w:b/>
        </w:rPr>
      </w:pPr>
    </w:p>
    <w:p w:rsidR="00FE3E29" w:rsidRPr="00FE3E29" w:rsidRDefault="00FE3E29" w:rsidP="008C68D9">
      <w:pPr>
        <w:pStyle w:val="a3"/>
        <w:ind w:firstLine="708"/>
      </w:pPr>
    </w:p>
    <w:p w:rsidR="009D669C" w:rsidRDefault="009D669C" w:rsidP="009D669C">
      <w:pPr>
        <w:pStyle w:val="a3"/>
        <w:ind w:firstLine="0"/>
      </w:pPr>
      <w:r>
        <w:t xml:space="preserve">           По результатам рассмотрения внесенных изменений в решение Совета депутатов городского округа Домодедово от 25.12.2023г. №1-4/1392 «О бюджете городского округа Домодедово на 2024 год и плановый период 2025 и 2026 годов», нарушений бюджетного законодательства не выявлено.</w:t>
      </w:r>
    </w:p>
    <w:p w:rsidR="009D669C" w:rsidRDefault="009D669C" w:rsidP="009D669C">
      <w:pPr>
        <w:pStyle w:val="a3"/>
        <w:ind w:firstLine="0"/>
      </w:pPr>
    </w:p>
    <w:p w:rsidR="009D669C" w:rsidRDefault="009D669C" w:rsidP="009D669C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669C" w:rsidRDefault="009D669C" w:rsidP="009D669C">
      <w:pPr>
        <w:ind w:firstLine="851"/>
        <w:jc w:val="both"/>
        <w:rPr>
          <w:rFonts w:ascii="Times New Roman" w:hAnsi="Times New Roman"/>
        </w:rPr>
      </w:pPr>
    </w:p>
    <w:p w:rsidR="009D669C" w:rsidRDefault="009D669C" w:rsidP="009D669C">
      <w:pPr>
        <w:ind w:firstLine="851"/>
        <w:jc w:val="both"/>
        <w:rPr>
          <w:rFonts w:ascii="Times New Roman" w:hAnsi="Times New Roman"/>
        </w:rPr>
      </w:pPr>
    </w:p>
    <w:p w:rsidR="009D669C" w:rsidRDefault="009D669C" w:rsidP="009D66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председателя Счетной палаты городского округа</w:t>
      </w:r>
    </w:p>
    <w:p w:rsidR="009D669C" w:rsidRDefault="009D669C" w:rsidP="009D669C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 И.В. Якушева</w:t>
      </w:r>
    </w:p>
    <w:p w:rsidR="008C68D9" w:rsidRPr="001D63A4" w:rsidRDefault="008C68D9" w:rsidP="008C68D9">
      <w:pPr>
        <w:pStyle w:val="a3"/>
        <w:ind w:firstLine="708"/>
      </w:pPr>
    </w:p>
    <w:p w:rsidR="0029264A" w:rsidRDefault="0029264A"/>
    <w:sectPr w:rsidR="0029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D9"/>
    <w:rsid w:val="0029264A"/>
    <w:rsid w:val="00637E0B"/>
    <w:rsid w:val="008C68D9"/>
    <w:rsid w:val="009D669C"/>
    <w:rsid w:val="00CC0045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D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C68D9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C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8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D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C68D9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C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8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5</cp:revision>
  <dcterms:created xsi:type="dcterms:W3CDTF">2024-09-04T06:14:00Z</dcterms:created>
  <dcterms:modified xsi:type="dcterms:W3CDTF">2024-09-05T11:14:00Z</dcterms:modified>
</cp:coreProperties>
</file>